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932EF" w14:textId="77777777" w:rsidR="0034255C" w:rsidRPr="00E733B8" w:rsidRDefault="0034255C" w:rsidP="0034255C">
      <w:pPr>
        <w:numPr>
          <w:ilvl w:val="0"/>
          <w:numId w:val="1"/>
        </w:numPr>
        <w:suppressAutoHyphens/>
        <w:spacing w:after="160" w:line="259" w:lineRule="auto"/>
        <w:rPr>
          <w:rFonts w:ascii="Calibri" w:hAnsi="Calibri"/>
          <w:b/>
          <w:bCs/>
          <w:i/>
          <w:iCs/>
          <w:color w:val="000000"/>
          <w:sz w:val="32"/>
          <w:szCs w:val="32"/>
        </w:rPr>
      </w:pPr>
      <w:r w:rsidRPr="00E733B8">
        <w:rPr>
          <w:rFonts w:ascii="Calibri" w:eastAsia="Calibri" w:hAnsi="Calibri" w:cs="Calibri"/>
          <w:b/>
          <w:bCs/>
          <w:i/>
          <w:iCs/>
          <w:color w:val="000000"/>
          <w:sz w:val="32"/>
          <w:szCs w:val="32"/>
        </w:rPr>
        <w:t>Les commissions nettes proviennent des produits bancaires, d’assurances et des autres services. Elles représentent un montant de 1 million 884 mille euros.</w:t>
      </w:r>
    </w:p>
    <w:p w14:paraId="0613E3CD" w14:textId="77777777" w:rsidR="0034255C" w:rsidRPr="00E733B8" w:rsidRDefault="0034255C" w:rsidP="0034255C">
      <w:pPr>
        <w:numPr>
          <w:ilvl w:val="0"/>
          <w:numId w:val="1"/>
        </w:numPr>
        <w:suppressAutoHyphens/>
        <w:spacing w:after="160" w:line="259" w:lineRule="auto"/>
        <w:rPr>
          <w:rFonts w:ascii="Calibri" w:hAnsi="Calibri"/>
          <w:b/>
          <w:bCs/>
          <w:i/>
          <w:iCs/>
          <w:color w:val="000000"/>
          <w:sz w:val="32"/>
          <w:szCs w:val="32"/>
        </w:rPr>
      </w:pPr>
      <w:r w:rsidRPr="00E733B8">
        <w:rPr>
          <w:rFonts w:ascii="Calibri" w:eastAsia="Calibri" w:hAnsi="Calibri" w:cs="Calibri"/>
          <w:b/>
          <w:bCs/>
          <w:i/>
          <w:iCs/>
          <w:color w:val="000000"/>
          <w:sz w:val="32"/>
          <w:szCs w:val="32"/>
        </w:rPr>
        <w:t>Le produit net bancaire, qu’on pourrait assimiler à un chiffre d’affaires, est de l’ordre de 3 millions 426 mille euros.</w:t>
      </w:r>
    </w:p>
    <w:p w14:paraId="4416F54E" w14:textId="77777777" w:rsidR="0034255C" w:rsidRPr="00E733B8" w:rsidRDefault="0034255C" w:rsidP="0034255C">
      <w:pPr>
        <w:rPr>
          <w:rFonts w:eastAsia="Calibri" w:cs="Calibri"/>
          <w:b/>
          <w:bCs/>
          <w:i/>
          <w:iCs/>
          <w:sz w:val="32"/>
          <w:szCs w:val="32"/>
        </w:rPr>
      </w:pPr>
    </w:p>
    <w:p w14:paraId="3FCD9644" w14:textId="77777777" w:rsidR="0034255C" w:rsidRPr="00E733B8" w:rsidRDefault="0034255C" w:rsidP="0034255C">
      <w:pPr>
        <w:rPr>
          <w:rFonts w:ascii="Calibri" w:eastAsia="Calibri" w:hAnsi="Calibri" w:cs="Calibri"/>
          <w:b/>
          <w:bCs/>
          <w:i/>
          <w:iCs/>
          <w:color w:val="000000"/>
          <w:sz w:val="32"/>
          <w:szCs w:val="32"/>
        </w:rPr>
      </w:pPr>
      <w:r w:rsidRPr="00E733B8">
        <w:rPr>
          <w:rFonts w:ascii="Calibri" w:eastAsia="Calibri" w:hAnsi="Calibri" w:cs="Calibri"/>
          <w:b/>
          <w:bCs/>
          <w:i/>
          <w:iCs/>
          <w:color w:val="000000"/>
          <w:sz w:val="32"/>
          <w:szCs w:val="32"/>
        </w:rPr>
        <w:t>En ce qui concerne les charges,</w:t>
      </w:r>
    </w:p>
    <w:p w14:paraId="4D0A7BE1" w14:textId="77777777" w:rsidR="0034255C" w:rsidRPr="00E733B8" w:rsidRDefault="0034255C" w:rsidP="0034255C">
      <w:pPr>
        <w:rPr>
          <w:rFonts w:ascii="Calibri" w:hAnsi="Calibri"/>
          <w:b/>
          <w:bCs/>
          <w:i/>
          <w:iCs/>
          <w:color w:val="000000"/>
          <w:sz w:val="32"/>
          <w:szCs w:val="32"/>
        </w:rPr>
      </w:pPr>
    </w:p>
    <w:p w14:paraId="263F4407" w14:textId="77777777" w:rsidR="0034255C" w:rsidRPr="00E733B8" w:rsidRDefault="0034255C" w:rsidP="0034255C">
      <w:pPr>
        <w:numPr>
          <w:ilvl w:val="0"/>
          <w:numId w:val="2"/>
        </w:numPr>
        <w:suppressAutoHyphens/>
        <w:spacing w:after="160" w:line="259" w:lineRule="auto"/>
        <w:rPr>
          <w:rFonts w:ascii="Calibri" w:hAnsi="Calibri"/>
          <w:b/>
          <w:bCs/>
          <w:i/>
          <w:iCs/>
          <w:color w:val="000000"/>
          <w:sz w:val="32"/>
          <w:szCs w:val="32"/>
        </w:rPr>
      </w:pPr>
      <w:r w:rsidRPr="00E733B8">
        <w:rPr>
          <w:rFonts w:ascii="Calibri" w:eastAsia="Calibri" w:hAnsi="Calibri" w:cs="Calibri"/>
          <w:b/>
          <w:bCs/>
          <w:i/>
          <w:iCs/>
          <w:color w:val="000000"/>
          <w:sz w:val="32"/>
          <w:szCs w:val="32"/>
        </w:rPr>
        <w:t>Nous avons les charges d’exploitation de quasiment 1.7 million d’euros.</w:t>
      </w:r>
    </w:p>
    <w:p w14:paraId="6421797D" w14:textId="77777777" w:rsidR="0034255C" w:rsidRPr="00E733B8" w:rsidRDefault="0034255C" w:rsidP="0034255C">
      <w:pPr>
        <w:numPr>
          <w:ilvl w:val="0"/>
          <w:numId w:val="2"/>
        </w:numPr>
        <w:suppressAutoHyphens/>
        <w:spacing w:after="160" w:line="259" w:lineRule="auto"/>
        <w:rPr>
          <w:rFonts w:ascii="Calibri" w:hAnsi="Calibri"/>
          <w:b/>
          <w:bCs/>
          <w:i/>
          <w:iCs/>
          <w:color w:val="000000"/>
          <w:sz w:val="32"/>
          <w:szCs w:val="32"/>
        </w:rPr>
      </w:pPr>
      <w:r w:rsidRPr="00E733B8">
        <w:rPr>
          <w:rFonts w:ascii="Calibri" w:eastAsia="Calibri" w:hAnsi="Calibri" w:cs="Calibri"/>
          <w:b/>
          <w:bCs/>
          <w:i/>
          <w:iCs/>
          <w:color w:val="000000"/>
          <w:sz w:val="32"/>
          <w:szCs w:val="32"/>
        </w:rPr>
        <w:t>Les charges du risque pour 141 mille euros.</w:t>
      </w:r>
    </w:p>
    <w:p w14:paraId="733E8C0B" w14:textId="77777777" w:rsidR="0034255C" w:rsidRPr="00E733B8" w:rsidRDefault="0034255C" w:rsidP="0034255C">
      <w:pPr>
        <w:numPr>
          <w:ilvl w:val="0"/>
          <w:numId w:val="2"/>
        </w:numPr>
        <w:suppressAutoHyphens/>
        <w:spacing w:after="160" w:line="259" w:lineRule="auto"/>
        <w:rPr>
          <w:rFonts w:ascii="Calibri" w:hAnsi="Calibri"/>
          <w:b/>
          <w:bCs/>
          <w:i/>
          <w:iCs/>
          <w:color w:val="000000"/>
          <w:sz w:val="32"/>
          <w:szCs w:val="32"/>
        </w:rPr>
      </w:pPr>
      <w:r w:rsidRPr="00E733B8">
        <w:rPr>
          <w:rFonts w:ascii="Calibri" w:eastAsia="Calibri" w:hAnsi="Calibri" w:cs="Calibri"/>
          <w:b/>
          <w:bCs/>
          <w:i/>
          <w:iCs/>
          <w:color w:val="000000"/>
          <w:sz w:val="32"/>
          <w:szCs w:val="32"/>
        </w:rPr>
        <w:t>Les provisions et évènements exceptionnels pour 475 mille euros.</w:t>
      </w:r>
    </w:p>
    <w:p w14:paraId="418F87D1" w14:textId="77777777" w:rsidR="0034255C" w:rsidRPr="00E733B8" w:rsidRDefault="0034255C" w:rsidP="0034255C">
      <w:pPr>
        <w:numPr>
          <w:ilvl w:val="0"/>
          <w:numId w:val="2"/>
        </w:numPr>
        <w:suppressAutoHyphens/>
        <w:spacing w:after="160" w:line="259" w:lineRule="auto"/>
        <w:rPr>
          <w:rFonts w:ascii="Calibri" w:hAnsi="Calibri"/>
          <w:b/>
          <w:bCs/>
          <w:i/>
          <w:iCs/>
          <w:color w:val="000000"/>
          <w:sz w:val="32"/>
          <w:szCs w:val="32"/>
        </w:rPr>
      </w:pPr>
      <w:r w:rsidRPr="00E733B8">
        <w:rPr>
          <w:rFonts w:ascii="Calibri" w:eastAsia="Calibri" w:hAnsi="Calibri" w:cs="Calibri"/>
          <w:b/>
          <w:bCs/>
          <w:i/>
          <w:iCs/>
          <w:color w:val="000000"/>
          <w:sz w:val="32"/>
          <w:szCs w:val="32"/>
        </w:rPr>
        <w:t>Les impôts sur les sociétés pour un montant total de 359 mille euros.</w:t>
      </w:r>
    </w:p>
    <w:p w14:paraId="3A5A46A6" w14:textId="77777777" w:rsidR="0034255C" w:rsidRPr="00E733B8" w:rsidRDefault="0034255C" w:rsidP="0034255C">
      <w:pPr>
        <w:rPr>
          <w:rFonts w:ascii="Calibri" w:hAnsi="Calibri"/>
          <w:b/>
          <w:bCs/>
          <w:i/>
          <w:iCs/>
          <w:sz w:val="32"/>
          <w:szCs w:val="32"/>
        </w:rPr>
      </w:pPr>
      <w:r w:rsidRPr="00E733B8">
        <w:rPr>
          <w:rFonts w:ascii="Calibri" w:eastAsia="Calibri" w:hAnsi="Calibri" w:cs="Calibri"/>
          <w:b/>
          <w:bCs/>
          <w:i/>
          <w:iCs/>
          <w:color w:val="000000"/>
          <w:sz w:val="32"/>
          <w:szCs w:val="32"/>
        </w:rPr>
        <w:t>Le résultat net est obtenu en faisant la différence entre les produits et les charges, soit 752 000 €.</w:t>
      </w:r>
    </w:p>
    <w:p w14:paraId="34553375" w14:textId="77777777" w:rsidR="0034255C" w:rsidRPr="00E733B8" w:rsidRDefault="0034255C" w:rsidP="0034255C">
      <w:pPr>
        <w:pStyle w:val="NormalWeb"/>
        <w:spacing w:before="0" w:beforeAutospacing="0" w:after="0" w:afterAutospacing="0"/>
        <w:rPr>
          <w:rFonts w:asciiTheme="minorHAnsi" w:hAnsiTheme="minorHAnsi" w:cstheme="minorHAnsi"/>
          <w:sz w:val="32"/>
          <w:szCs w:val="32"/>
          <w:highlight w:val="yellow"/>
        </w:rPr>
      </w:pPr>
    </w:p>
    <w:p w14:paraId="43A3F196" w14:textId="77777777" w:rsidR="0034255C" w:rsidRPr="00E733B8" w:rsidRDefault="0034255C" w:rsidP="0034255C">
      <w:pPr>
        <w:pStyle w:val="NormalWeb"/>
        <w:spacing w:before="0" w:beforeAutospacing="0" w:after="0" w:afterAutospacing="0"/>
        <w:rPr>
          <w:rFonts w:asciiTheme="minorHAnsi" w:hAnsiTheme="minorHAnsi" w:cstheme="minorHAnsi"/>
          <w:sz w:val="32"/>
          <w:szCs w:val="32"/>
          <w:highlight w:val="yellow"/>
        </w:rPr>
      </w:pPr>
      <w:r w:rsidRPr="00E733B8">
        <w:rPr>
          <w:rFonts w:asciiTheme="minorHAnsi" w:hAnsiTheme="minorHAnsi" w:cstheme="minorHAnsi"/>
          <w:color w:val="000000" w:themeColor="text1"/>
          <w:kern w:val="24"/>
          <w:sz w:val="32"/>
          <w:szCs w:val="32"/>
          <w:highlight w:val="yellow"/>
        </w:rPr>
        <w:t> </w:t>
      </w:r>
    </w:p>
    <w:p w14:paraId="0377D86B" w14:textId="77777777" w:rsidR="0034255C" w:rsidRPr="00E733B8" w:rsidRDefault="0034255C" w:rsidP="0034255C">
      <w:pPr>
        <w:pStyle w:val="NormalWeb"/>
        <w:spacing w:before="0" w:beforeAutospacing="0" w:after="0" w:afterAutospacing="0"/>
        <w:jc w:val="both"/>
        <w:rPr>
          <w:rFonts w:asciiTheme="minorHAnsi" w:hAnsiTheme="minorHAnsi" w:cstheme="minorHAnsi"/>
          <w:sz w:val="32"/>
          <w:szCs w:val="32"/>
          <w:highlight w:val="yellow"/>
        </w:rPr>
      </w:pPr>
      <w:r w:rsidRPr="00E733B8">
        <w:rPr>
          <w:rFonts w:asciiTheme="minorHAnsi" w:hAnsiTheme="minorHAnsi" w:cstheme="minorHAnsi"/>
          <w:color w:val="000000" w:themeColor="text1"/>
          <w:kern w:val="24"/>
          <w:sz w:val="32"/>
          <w:szCs w:val="32"/>
          <w:highlight w:val="yellow"/>
        </w:rPr>
        <w:t> </w:t>
      </w:r>
    </w:p>
    <w:p w14:paraId="27B63AF1" w14:textId="77777777" w:rsidR="0034255C" w:rsidRPr="00E733B8" w:rsidRDefault="0034255C" w:rsidP="0034255C">
      <w:pPr>
        <w:pStyle w:val="NormalWeb"/>
        <w:spacing w:before="0" w:beforeAutospacing="0" w:after="0" w:afterAutospacing="0"/>
        <w:jc w:val="both"/>
        <w:rPr>
          <w:rFonts w:asciiTheme="minorHAnsi" w:hAnsiTheme="minorHAnsi" w:cstheme="minorHAnsi"/>
          <w:sz w:val="32"/>
          <w:szCs w:val="32"/>
          <w:highlight w:val="yellow"/>
        </w:rPr>
      </w:pPr>
      <w:r w:rsidRPr="00E733B8">
        <w:rPr>
          <w:rFonts w:asciiTheme="minorHAnsi" w:hAnsiTheme="minorHAnsi" w:cstheme="minorHAnsi"/>
          <w:color w:val="000000" w:themeColor="text1"/>
          <w:kern w:val="24"/>
          <w:sz w:val="32"/>
          <w:szCs w:val="32"/>
          <w:highlight w:val="yellow"/>
        </w:rPr>
        <w:t xml:space="preserve">Je vous remercie pour votre belle attention et je passe à présent la parole à </w:t>
      </w:r>
      <w:r>
        <w:rPr>
          <w:rFonts w:asciiTheme="minorHAnsi" w:hAnsiTheme="minorHAnsi" w:cstheme="minorHAnsi"/>
          <w:color w:val="000000" w:themeColor="text1"/>
          <w:kern w:val="24"/>
          <w:sz w:val="32"/>
          <w:szCs w:val="32"/>
          <w:highlight w:val="yellow"/>
        </w:rPr>
        <w:t xml:space="preserve">Patrick, </w:t>
      </w:r>
      <w:r w:rsidRPr="00E733B8">
        <w:rPr>
          <w:rFonts w:asciiTheme="minorHAnsi" w:hAnsiTheme="minorHAnsi" w:cstheme="minorHAnsi"/>
          <w:color w:val="000000" w:themeColor="text1"/>
          <w:kern w:val="24"/>
          <w:sz w:val="32"/>
          <w:szCs w:val="32"/>
          <w:highlight w:val="yellow"/>
        </w:rPr>
        <w:t>notre Président du Conseil de surveillance, pour la présentation du rapport du Conseil de surveillance.</w:t>
      </w:r>
    </w:p>
    <w:p w14:paraId="150000A0" w14:textId="77777777" w:rsidR="0034255C" w:rsidRPr="00E733B8" w:rsidRDefault="0034255C" w:rsidP="0034255C">
      <w:pPr>
        <w:pStyle w:val="NormalWeb"/>
        <w:spacing w:before="0" w:beforeAutospacing="0" w:after="0" w:afterAutospacing="0"/>
        <w:jc w:val="both"/>
        <w:rPr>
          <w:rFonts w:asciiTheme="minorHAnsi" w:hAnsiTheme="minorHAnsi" w:cstheme="minorHAnsi"/>
          <w:sz w:val="32"/>
          <w:szCs w:val="32"/>
        </w:rPr>
      </w:pPr>
    </w:p>
    <w:p w14:paraId="3C24C222" w14:textId="77777777" w:rsidR="0034255C" w:rsidRDefault="0034255C" w:rsidP="0034255C">
      <w:pPr>
        <w:pStyle w:val="NormalWeb"/>
        <w:spacing w:before="0" w:beforeAutospacing="0" w:after="0" w:afterAutospacing="0"/>
        <w:jc w:val="both"/>
        <w:rPr>
          <w:rFonts w:asciiTheme="minorHAnsi" w:hAnsiTheme="minorHAnsi" w:cstheme="minorHAnsi"/>
          <w:sz w:val="32"/>
          <w:szCs w:val="32"/>
        </w:rPr>
      </w:pPr>
      <w:r w:rsidRPr="00E733B8">
        <w:rPr>
          <w:rFonts w:asciiTheme="minorHAnsi" w:hAnsiTheme="minorHAnsi" w:cstheme="minorHAnsi"/>
          <w:noProof/>
          <w:sz w:val="32"/>
          <w:szCs w:val="32"/>
        </w:rPr>
        <w:drawing>
          <wp:inline distT="0" distB="0" distL="0" distR="0" wp14:anchorId="624796E8" wp14:editId="6F751F6A">
            <wp:extent cx="1117600" cy="628649"/>
            <wp:effectExtent l="0" t="0" r="635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39343" cy="640879"/>
                    </a:xfrm>
                    <a:prstGeom prst="rect">
                      <a:avLst/>
                    </a:prstGeom>
                  </pic:spPr>
                </pic:pic>
              </a:graphicData>
            </a:graphic>
          </wp:inline>
        </w:drawing>
      </w:r>
      <w:r w:rsidRPr="00E733B8">
        <w:rPr>
          <w:rFonts w:asciiTheme="minorHAnsi" w:hAnsiTheme="minorHAnsi" w:cstheme="minorHAnsi"/>
          <w:sz w:val="32"/>
          <w:szCs w:val="32"/>
        </w:rPr>
        <w:t xml:space="preserve"> </w:t>
      </w:r>
      <w:r w:rsidRPr="00E733B8">
        <w:rPr>
          <w:rFonts w:asciiTheme="minorHAnsi" w:hAnsiTheme="minorHAnsi" w:cstheme="minorHAnsi"/>
          <w:noProof/>
          <w:sz w:val="32"/>
          <w:szCs w:val="32"/>
        </w:rPr>
        <w:drawing>
          <wp:inline distT="0" distB="0" distL="0" distR="0" wp14:anchorId="7B431D3D" wp14:editId="58C5B78D">
            <wp:extent cx="1168400" cy="6572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76552" cy="661811"/>
                    </a:xfrm>
                    <a:prstGeom prst="rect">
                      <a:avLst/>
                    </a:prstGeom>
                  </pic:spPr>
                </pic:pic>
              </a:graphicData>
            </a:graphic>
          </wp:inline>
        </w:drawing>
      </w:r>
      <w:r w:rsidRPr="00E733B8">
        <w:rPr>
          <w:rFonts w:asciiTheme="minorHAnsi" w:hAnsiTheme="minorHAnsi" w:cstheme="minorHAnsi"/>
          <w:sz w:val="32"/>
          <w:szCs w:val="32"/>
          <w:highlight w:val="magenta"/>
        </w:rPr>
        <w:t xml:space="preserve"> DIA 3</w:t>
      </w:r>
      <w:r>
        <w:rPr>
          <w:rFonts w:asciiTheme="minorHAnsi" w:hAnsiTheme="minorHAnsi" w:cstheme="minorHAnsi"/>
          <w:sz w:val="32"/>
          <w:szCs w:val="32"/>
          <w:highlight w:val="magenta"/>
        </w:rPr>
        <w:t>3</w:t>
      </w:r>
      <w:r w:rsidRPr="00E733B8">
        <w:rPr>
          <w:rFonts w:asciiTheme="minorHAnsi" w:hAnsiTheme="minorHAnsi" w:cstheme="minorHAnsi"/>
          <w:sz w:val="32"/>
          <w:szCs w:val="32"/>
          <w:highlight w:val="magenta"/>
        </w:rPr>
        <w:t xml:space="preserve"> E</w:t>
      </w:r>
      <w:r w:rsidRPr="00C826DD">
        <w:rPr>
          <w:rFonts w:asciiTheme="minorHAnsi" w:hAnsiTheme="minorHAnsi" w:cstheme="minorHAnsi"/>
          <w:sz w:val="32"/>
          <w:szCs w:val="32"/>
          <w:highlight w:val="magenta"/>
        </w:rPr>
        <w:t>T 3</w:t>
      </w:r>
      <w:r w:rsidRPr="000738E0">
        <w:rPr>
          <w:rFonts w:asciiTheme="minorHAnsi" w:hAnsiTheme="minorHAnsi" w:cstheme="minorHAnsi"/>
          <w:sz w:val="32"/>
          <w:szCs w:val="32"/>
          <w:highlight w:val="magenta"/>
        </w:rPr>
        <w:t>4</w:t>
      </w:r>
    </w:p>
    <w:p w14:paraId="69385B2E" w14:textId="77777777" w:rsidR="0034255C" w:rsidRDefault="0034255C" w:rsidP="0034255C">
      <w:pPr>
        <w:pStyle w:val="NormalWeb"/>
        <w:spacing w:before="0" w:beforeAutospacing="0" w:after="0" w:afterAutospacing="0"/>
        <w:jc w:val="both"/>
        <w:rPr>
          <w:rFonts w:asciiTheme="minorHAnsi" w:hAnsiTheme="minorHAnsi" w:cstheme="minorHAnsi"/>
          <w:sz w:val="32"/>
          <w:szCs w:val="32"/>
        </w:rPr>
      </w:pPr>
    </w:p>
    <w:p w14:paraId="320EE2D5"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Mesdames, Messieurs, chers Sociétaires</w:t>
      </w:r>
    </w:p>
    <w:p w14:paraId="0020C72C"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04858288"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Bonsoir,</w:t>
      </w:r>
    </w:p>
    <w:p w14:paraId="10ED60F2"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 xml:space="preserve"> </w:t>
      </w:r>
    </w:p>
    <w:p w14:paraId="7DACD4FA"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Je suis heureux d’être parmi vous ce soir. Je vais vous présenter le conseil de surveillance.</w:t>
      </w:r>
    </w:p>
    <w:p w14:paraId="6A736328"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67AFE027"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sidRPr="00E733B8">
        <w:rPr>
          <w:rFonts w:eastAsiaTheme="minorEastAsia"/>
          <w:bCs/>
          <w:noProof/>
          <w:kern w:val="24"/>
          <w:sz w:val="32"/>
          <w:szCs w:val="32"/>
        </w:rPr>
        <w:lastRenderedPageBreak/>
        <w:drawing>
          <wp:inline distT="0" distB="0" distL="0" distR="0" wp14:anchorId="341F88F2" wp14:editId="38D574E5">
            <wp:extent cx="923925" cy="619125"/>
            <wp:effectExtent l="133350" t="114300" r="123825" b="142875"/>
            <wp:docPr id="65" name="Image 7" descr="Une image contenant texte, Visage humain, personne, femme&#10;&#10;Le contenu généré par l’IA peut être incorrect.">
              <a:extLst xmlns:a="http://schemas.openxmlformats.org/drawingml/2006/main">
                <a:ext uri="{FF2B5EF4-FFF2-40B4-BE49-F238E27FC236}">
                  <a16:creationId xmlns:a16="http://schemas.microsoft.com/office/drawing/2014/main" id="{73EA9D59-8A4C-8B79-6E52-A3E3E48F27A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7" descr="Une image contenant texte, Visage humain, personne, femme&#10;&#10;Le contenu généré par l’IA peut être incorrect.">
                      <a:extLst>
                        <a:ext uri="{FF2B5EF4-FFF2-40B4-BE49-F238E27FC236}">
                          <a16:creationId xmlns:a16="http://schemas.microsoft.com/office/drawing/2014/main" id="{73EA9D59-8A4C-8B79-6E52-A3E3E48F27AB}"/>
                        </a:ext>
                      </a:extLst>
                    </pic:cNvPr>
                    <pic:cNvPicPr preferRelativeResize="0">
                      <a:picLocks/>
                    </pic:cNvPicPr>
                  </pic:nvPicPr>
                  <pic:blipFill>
                    <a:blip r:embed="rId7" cstate="email">
                      <a:extLst>
                        <a:ext uri="{28A0092B-C50C-407E-A947-70E740481C1C}">
                          <a14:useLocalDpi xmlns:a14="http://schemas.microsoft.com/office/drawing/2010/main"/>
                        </a:ext>
                      </a:extLst>
                    </a:blip>
                    <a:stretch>
                      <a:fillRect/>
                    </a:stretch>
                  </pic:blipFill>
                  <pic:spPr>
                    <a:xfrm>
                      <a:off x="0" y="0"/>
                      <a:ext cx="924027" cy="619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3344">
        <w:rPr>
          <w:rFonts w:asciiTheme="minorHAnsi" w:hAnsiTheme="minorHAnsi" w:cstheme="minorHAnsi"/>
          <w:sz w:val="32"/>
          <w:szCs w:val="32"/>
          <w:highlight w:val="magenta"/>
        </w:rPr>
        <w:t xml:space="preserve"> </w:t>
      </w:r>
      <w:r w:rsidRPr="00E733B8">
        <w:rPr>
          <w:rFonts w:asciiTheme="minorHAnsi" w:hAnsiTheme="minorHAnsi" w:cstheme="minorHAnsi"/>
          <w:sz w:val="32"/>
          <w:szCs w:val="32"/>
          <w:highlight w:val="magenta"/>
        </w:rPr>
        <w:t xml:space="preserve">DIA </w:t>
      </w:r>
      <w:r>
        <w:rPr>
          <w:rFonts w:asciiTheme="minorHAnsi" w:hAnsiTheme="minorHAnsi" w:cstheme="minorHAnsi"/>
          <w:sz w:val="32"/>
          <w:szCs w:val="32"/>
          <w:highlight w:val="magenta"/>
        </w:rPr>
        <w:t>35</w:t>
      </w:r>
    </w:p>
    <w:p w14:paraId="61372436"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1B7528FA"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J’en viens donc maintenant à la partie réglementaire de mon intervention.</w:t>
      </w:r>
    </w:p>
    <w:p w14:paraId="78B1ADDF"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 </w:t>
      </w:r>
    </w:p>
    <w:p w14:paraId="536846E9"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62753F12"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 xml:space="preserve">Le rôle du conseil de surveillance est de contrôler l’activité de votre Caisse et la gestion du conseil d’administration. </w:t>
      </w:r>
    </w:p>
    <w:p w14:paraId="47017AFE"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1ED839DE"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Le conseil de surveillance s’est réuni 5 fois seul en 2025.</w:t>
      </w:r>
    </w:p>
    <w:p w14:paraId="6830BA16"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305FBFED"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Nos relations sont excellentes avec les membres du conseil d’administration. Les travaux réalisés par le conseil de surveillance comme le contrôle réalisé par l’inspection fédérale pour la certification des comptes, me permettent de vous indiquer que les comptes annuels sont, au regard des règles et principes comptables, réguliers et sincères, et donnent une image fidèle du résultat des opérations de l’exercice écoulé ainsi que de la situation financière et du patrimoine de la Caisse à la fin de cet exercice. Vous pouvez le constater à la lecture du rapport général et du rapport spécial établis par l’inspection fédérale, qui s’affichent sur le grand écran dans la salle et que je vais maintenant porter à votre connaissance.</w:t>
      </w:r>
    </w:p>
    <w:p w14:paraId="6452AA15"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5253D04E"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746B10A8" w14:textId="77777777" w:rsidR="0034255C" w:rsidRPr="00EC12AA" w:rsidRDefault="0034255C" w:rsidP="0034255C">
      <w:pPr>
        <w:pBdr>
          <w:top w:val="nil"/>
          <w:left w:val="nil"/>
          <w:bottom w:val="nil"/>
          <w:right w:val="nil"/>
          <w:between w:val="nil"/>
        </w:pBdr>
        <w:jc w:val="both"/>
        <w:rPr>
          <w:rFonts w:ascii="Calibri" w:eastAsia="Calibri" w:hAnsi="Calibri" w:cs="Calibri"/>
          <w:color w:val="000000"/>
          <w:sz w:val="44"/>
          <w:szCs w:val="44"/>
        </w:rPr>
      </w:pPr>
      <w:r w:rsidRPr="00E733B8">
        <w:rPr>
          <w:rFonts w:asciiTheme="minorHAnsi" w:hAnsiTheme="minorHAnsi" w:cstheme="minorHAnsi"/>
          <w:noProof/>
          <w:sz w:val="32"/>
          <w:szCs w:val="32"/>
          <w:highlight w:val="green"/>
        </w:rPr>
        <w:drawing>
          <wp:inline distT="0" distB="0" distL="0" distR="0" wp14:anchorId="6FF24BE1" wp14:editId="3D55FD03">
            <wp:extent cx="1257300" cy="70723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5922" cy="717707"/>
                    </a:xfrm>
                    <a:prstGeom prst="rect">
                      <a:avLst/>
                    </a:prstGeom>
                  </pic:spPr>
                </pic:pic>
              </a:graphicData>
            </a:graphic>
          </wp:inline>
        </w:drawing>
      </w:r>
      <w:r w:rsidRPr="00E24B5C">
        <w:rPr>
          <w:rFonts w:asciiTheme="minorHAnsi" w:hAnsiTheme="minorHAnsi" w:cstheme="minorHAnsi"/>
          <w:noProof/>
          <w:sz w:val="32"/>
          <w:szCs w:val="32"/>
          <w:highlight w:val="green"/>
        </w:rPr>
        <w:t xml:space="preserve"> </w:t>
      </w:r>
      <w:r w:rsidRPr="00E733B8">
        <w:rPr>
          <w:rFonts w:asciiTheme="minorHAnsi" w:hAnsiTheme="minorHAnsi" w:cstheme="minorHAnsi"/>
          <w:noProof/>
          <w:sz w:val="32"/>
          <w:szCs w:val="32"/>
          <w:highlight w:val="green"/>
        </w:rPr>
        <w:drawing>
          <wp:inline distT="0" distB="0" distL="0" distR="0" wp14:anchorId="26D822C0" wp14:editId="4CB9DE3D">
            <wp:extent cx="1236134" cy="695325"/>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0913" cy="709263"/>
                    </a:xfrm>
                    <a:prstGeom prst="rect">
                      <a:avLst/>
                    </a:prstGeom>
                  </pic:spPr>
                </pic:pic>
              </a:graphicData>
            </a:graphic>
          </wp:inline>
        </w:drawing>
      </w:r>
      <w:r w:rsidRPr="00E24B5C">
        <w:rPr>
          <w:rFonts w:asciiTheme="minorHAnsi" w:hAnsiTheme="minorHAnsi" w:cstheme="minorHAnsi"/>
          <w:sz w:val="32"/>
          <w:szCs w:val="32"/>
          <w:highlight w:val="magenta"/>
        </w:rPr>
        <w:t xml:space="preserve"> </w:t>
      </w:r>
      <w:r w:rsidRPr="00E733B8">
        <w:rPr>
          <w:rFonts w:asciiTheme="minorHAnsi" w:hAnsiTheme="minorHAnsi" w:cstheme="minorHAnsi"/>
          <w:sz w:val="32"/>
          <w:szCs w:val="32"/>
          <w:highlight w:val="magenta"/>
        </w:rPr>
        <w:t>DIA 3</w:t>
      </w:r>
      <w:r>
        <w:rPr>
          <w:rFonts w:asciiTheme="minorHAnsi" w:hAnsiTheme="minorHAnsi" w:cstheme="minorHAnsi"/>
          <w:sz w:val="32"/>
          <w:szCs w:val="32"/>
          <w:highlight w:val="magenta"/>
        </w:rPr>
        <w:t>6</w:t>
      </w:r>
      <w:r w:rsidRPr="00E733B8">
        <w:rPr>
          <w:rFonts w:asciiTheme="minorHAnsi" w:hAnsiTheme="minorHAnsi" w:cstheme="minorHAnsi"/>
          <w:sz w:val="32"/>
          <w:szCs w:val="32"/>
          <w:highlight w:val="magenta"/>
        </w:rPr>
        <w:t xml:space="preserve"> E</w:t>
      </w:r>
      <w:r w:rsidRPr="001E3344">
        <w:rPr>
          <w:rFonts w:asciiTheme="minorHAnsi" w:hAnsiTheme="minorHAnsi" w:cstheme="minorHAnsi"/>
          <w:sz w:val="32"/>
          <w:szCs w:val="32"/>
          <w:highlight w:val="magenta"/>
        </w:rPr>
        <w:t>T 37</w:t>
      </w:r>
    </w:p>
    <w:p w14:paraId="4A6AF272"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p>
    <w:p w14:paraId="03E3CB2C" w14:textId="77777777" w:rsidR="0034255C" w:rsidRPr="00C175BA" w:rsidRDefault="0034255C" w:rsidP="0034255C">
      <w:pPr>
        <w:pBdr>
          <w:top w:val="nil"/>
          <w:left w:val="nil"/>
          <w:bottom w:val="nil"/>
          <w:right w:val="nil"/>
          <w:between w:val="nil"/>
        </w:pBdr>
        <w:jc w:val="both"/>
        <w:rPr>
          <w:rFonts w:ascii="Calibri" w:eastAsia="Calibri" w:hAnsi="Calibri" w:cs="Calibri"/>
          <w:b/>
          <w:color w:val="0D4194"/>
          <w:sz w:val="32"/>
          <w:szCs w:val="32"/>
          <w:highlight w:val="cyan"/>
        </w:rPr>
      </w:pPr>
      <w:r w:rsidRPr="00C175BA">
        <w:rPr>
          <w:rFonts w:ascii="Calibri" w:eastAsia="Calibri" w:hAnsi="Calibri" w:cs="Calibri"/>
          <w:b/>
          <w:color w:val="0D4194"/>
          <w:sz w:val="32"/>
          <w:szCs w:val="32"/>
          <w:highlight w:val="cyan"/>
        </w:rPr>
        <w:t>Rapport Général sur les comptes annuels</w:t>
      </w:r>
    </w:p>
    <w:p w14:paraId="54F5FC99"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p>
    <w:p w14:paraId="7BE85A76"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r>
        <w:rPr>
          <w:rFonts w:ascii="Calibri" w:eastAsia="Calibri" w:hAnsi="Calibri" w:cs="Calibri"/>
          <w:b/>
          <w:color w:val="0D4194"/>
          <w:highlight w:val="cyan"/>
        </w:rPr>
        <w:t>Mesdames, Messieurs,</w:t>
      </w:r>
    </w:p>
    <w:p w14:paraId="1BE35BC1"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p>
    <w:p w14:paraId="7C43AA64"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En application :</w:t>
      </w:r>
    </w:p>
    <w:p w14:paraId="4AECAFC5"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w:t>
      </w:r>
      <w:proofErr w:type="gramStart"/>
      <w:r w:rsidRPr="00FE2F4B">
        <w:rPr>
          <w:rFonts w:ascii="Calibri" w:eastAsia="Calibri" w:hAnsi="Calibri" w:cs="Calibri"/>
          <w:b/>
          <w:color w:val="0D4194"/>
          <w:highlight w:val="cyan"/>
        </w:rPr>
        <w:t>de</w:t>
      </w:r>
      <w:proofErr w:type="gramEnd"/>
      <w:r w:rsidRPr="00FE2F4B">
        <w:rPr>
          <w:rFonts w:ascii="Calibri" w:eastAsia="Calibri" w:hAnsi="Calibri" w:cs="Calibri"/>
          <w:b/>
          <w:color w:val="0D4194"/>
          <w:highlight w:val="cyan"/>
        </w:rPr>
        <w:t xml:space="preserve"> l'article L 511-38 du code Monétaire et Financier et de l'article 53 de la loi du 24 janvier 1984,</w:t>
      </w:r>
    </w:p>
    <w:p w14:paraId="751FF2B4" w14:textId="77777777" w:rsidR="0034255C" w:rsidRPr="00FE2F4B" w:rsidRDefault="0034255C" w:rsidP="0034255C">
      <w:pPr>
        <w:numPr>
          <w:ilvl w:val="0"/>
          <w:numId w:val="11"/>
        </w:numPr>
        <w:pBdr>
          <w:top w:val="nil"/>
          <w:left w:val="nil"/>
          <w:bottom w:val="nil"/>
          <w:right w:val="nil"/>
          <w:between w:val="nil"/>
        </w:pBdr>
        <w:jc w:val="both"/>
        <w:rPr>
          <w:rFonts w:ascii="Calibri" w:eastAsia="Calibri" w:hAnsi="Calibri" w:cs="Calibri"/>
          <w:b/>
          <w:color w:val="0D4194"/>
          <w:highlight w:val="cyan"/>
        </w:rPr>
      </w:pPr>
      <w:proofErr w:type="gramStart"/>
      <w:r w:rsidRPr="00FE2F4B">
        <w:rPr>
          <w:rFonts w:ascii="Calibri" w:eastAsia="Calibri" w:hAnsi="Calibri" w:cs="Calibri"/>
          <w:b/>
          <w:color w:val="0D4194"/>
          <w:highlight w:val="cyan"/>
        </w:rPr>
        <w:t>de</w:t>
      </w:r>
      <w:proofErr w:type="gramEnd"/>
      <w:r w:rsidRPr="00FE2F4B">
        <w:rPr>
          <w:rFonts w:ascii="Calibri" w:eastAsia="Calibri" w:hAnsi="Calibri" w:cs="Calibri"/>
          <w:b/>
          <w:color w:val="0D4194"/>
          <w:highlight w:val="cyan"/>
        </w:rPr>
        <w:t xml:space="preserve"> la décision de la Commission Bancaire en date du 28 juin 1985,</w:t>
      </w:r>
    </w:p>
    <w:p w14:paraId="65AED0EF" w14:textId="77777777" w:rsidR="0034255C" w:rsidRPr="00FE2F4B" w:rsidRDefault="0034255C" w:rsidP="0034255C">
      <w:pPr>
        <w:numPr>
          <w:ilvl w:val="0"/>
          <w:numId w:val="11"/>
        </w:numPr>
        <w:pBdr>
          <w:top w:val="nil"/>
          <w:left w:val="nil"/>
          <w:bottom w:val="nil"/>
          <w:right w:val="nil"/>
          <w:between w:val="nil"/>
        </w:pBdr>
        <w:jc w:val="both"/>
        <w:rPr>
          <w:rFonts w:ascii="Calibri" w:eastAsia="Calibri" w:hAnsi="Calibri" w:cs="Calibri"/>
          <w:b/>
          <w:color w:val="0D4194"/>
          <w:highlight w:val="cyan"/>
        </w:rPr>
      </w:pPr>
      <w:proofErr w:type="gramStart"/>
      <w:r w:rsidRPr="00FE2F4B">
        <w:rPr>
          <w:rFonts w:ascii="Calibri" w:eastAsia="Calibri" w:hAnsi="Calibri" w:cs="Calibri"/>
          <w:b/>
          <w:color w:val="0D4194"/>
          <w:highlight w:val="cyan"/>
        </w:rPr>
        <w:t>des</w:t>
      </w:r>
      <w:proofErr w:type="gramEnd"/>
      <w:r w:rsidRPr="00FE2F4B">
        <w:rPr>
          <w:rFonts w:ascii="Calibri" w:eastAsia="Calibri" w:hAnsi="Calibri" w:cs="Calibri"/>
          <w:b/>
          <w:color w:val="0D4194"/>
          <w:highlight w:val="cyan"/>
        </w:rPr>
        <w:t xml:space="preserve"> dispositions de l'article 19 de la décision de caractère général N</w:t>
      </w:r>
      <w:r w:rsidRPr="00FE2F4B">
        <w:rPr>
          <w:rFonts w:ascii="Calibri" w:eastAsia="Calibri" w:hAnsi="Calibri" w:cs="Calibri"/>
          <w:b/>
          <w:bCs/>
          <w:color w:val="0D4194"/>
          <w:highlight w:val="cyan"/>
        </w:rPr>
        <w:t xml:space="preserve">° </w:t>
      </w:r>
      <w:r w:rsidRPr="00FE2F4B">
        <w:rPr>
          <w:rFonts w:ascii="Calibri" w:eastAsia="Calibri" w:hAnsi="Calibri" w:cs="Calibri"/>
          <w:b/>
          <w:color w:val="0D4194"/>
          <w:highlight w:val="cyan"/>
        </w:rPr>
        <w:t>1/2017 de la CONFEDERATION NATIONALE DU CREDIT MUTUEL et de la Note de procédure relative aux travaux de Certification Interne des comptes annuels des Caisses locales du Groupe Crédit Mutuel (CCM) et des Caisses régionales du Groupe Crédit Mutuel (CRCM) présentant un total bilan supérieur à 450M€,</w:t>
      </w:r>
    </w:p>
    <w:p w14:paraId="7E92503D" w14:textId="77777777" w:rsidR="0034255C" w:rsidRPr="00FE2F4B" w:rsidRDefault="0034255C" w:rsidP="0034255C">
      <w:pPr>
        <w:numPr>
          <w:ilvl w:val="0"/>
          <w:numId w:val="11"/>
        </w:numPr>
        <w:pBdr>
          <w:top w:val="nil"/>
          <w:left w:val="nil"/>
          <w:bottom w:val="nil"/>
          <w:right w:val="nil"/>
          <w:between w:val="nil"/>
        </w:pBdr>
        <w:jc w:val="both"/>
        <w:rPr>
          <w:rFonts w:ascii="Calibri" w:eastAsia="Calibri" w:hAnsi="Calibri" w:cs="Calibri"/>
          <w:b/>
          <w:color w:val="0D4194"/>
          <w:highlight w:val="cyan"/>
        </w:rPr>
      </w:pPr>
      <w:proofErr w:type="gramStart"/>
      <w:r w:rsidRPr="00FE2F4B">
        <w:rPr>
          <w:rFonts w:ascii="Calibri" w:eastAsia="Calibri" w:hAnsi="Calibri" w:cs="Calibri"/>
          <w:b/>
          <w:color w:val="0D4194"/>
          <w:highlight w:val="cyan"/>
        </w:rPr>
        <w:t>et</w:t>
      </w:r>
      <w:proofErr w:type="gramEnd"/>
      <w:r w:rsidRPr="00FE2F4B">
        <w:rPr>
          <w:rFonts w:ascii="Calibri" w:eastAsia="Calibri" w:hAnsi="Calibri" w:cs="Calibri"/>
          <w:b/>
          <w:color w:val="0D4194"/>
          <w:highlight w:val="cyan"/>
        </w:rPr>
        <w:t xml:space="preserve"> conformément aux normes définies par la FEDERATION DU CREDIT MUTUEL CENTRE EST EUROPE en accord avec la Confédération Nationale du Crédit Mutuel,</w:t>
      </w:r>
    </w:p>
    <w:p w14:paraId="4E1D382F"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proofErr w:type="gramStart"/>
      <w:r w:rsidRPr="00FE2F4B">
        <w:rPr>
          <w:rFonts w:ascii="Calibri" w:eastAsia="Calibri" w:hAnsi="Calibri" w:cs="Calibri"/>
          <w:b/>
          <w:color w:val="0D4194"/>
          <w:highlight w:val="cyan"/>
        </w:rPr>
        <w:t>nous</w:t>
      </w:r>
      <w:proofErr w:type="gramEnd"/>
      <w:r w:rsidRPr="00FE2F4B">
        <w:rPr>
          <w:rFonts w:ascii="Calibri" w:eastAsia="Calibri" w:hAnsi="Calibri" w:cs="Calibri"/>
          <w:b/>
          <w:color w:val="0D4194"/>
          <w:highlight w:val="cyan"/>
        </w:rPr>
        <w:t xml:space="preserve"> avons examiné les comptes annuels arrêtés par le Conseil d'Administration de votre Caisse de Crédit Mutuel pour l'exercice 2023, tels qu'ils sont joints au présent rapport.</w:t>
      </w:r>
    </w:p>
    <w:p w14:paraId="52013F03"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w:t>
      </w:r>
    </w:p>
    <w:p w14:paraId="14DB2B10"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Les livres, documents comptables ainsi que les pièces justificatives ont été mis à notre disposition.</w:t>
      </w:r>
    </w:p>
    <w:p w14:paraId="370FB78A"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p>
    <w:p w14:paraId="710101D8"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lastRenderedPageBreak/>
        <w:t>Nous avons vérifié par sondages, et au moyen d'autres méthodes de sélection, les éléments justifiant les montants et informations figurant dans les comptes annuels. Les diligences mises en œuvre nous permettent d'obtenir l'assurance raisonnable que les comptes annuels ne comportent pas d'anomalies significatives.</w:t>
      </w:r>
    </w:p>
    <w:p w14:paraId="4EB0BE11"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w:t>
      </w:r>
    </w:p>
    <w:p w14:paraId="6D788317" w14:textId="77777777" w:rsidR="0034255C" w:rsidRPr="00FA49C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Nous certifions que les comptes annuels sont, au regard des règles et principes comptables, réguliers et sincères, et donnent une image fidèle du résultat des opérations de l'exercice écoulé ainsi que de la situation financière et du patrimoine de la Caisse à la fin de cet exercice.</w:t>
      </w:r>
    </w:p>
    <w:p w14:paraId="4349FF4B"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08D3B67E"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color w:val="000000"/>
          <w:highlight w:val="cyan"/>
        </w:rPr>
        <w:t xml:space="preserve">Dans le cadre de nos travaux, nous avons relevé et portons à votre connaissance </w:t>
      </w:r>
      <w:proofErr w:type="gramStart"/>
      <w:r w:rsidRPr="00FE2F4B">
        <w:rPr>
          <w:rFonts w:ascii="Calibri" w:eastAsia="Calibri" w:hAnsi="Calibri" w:cs="Calibri"/>
          <w:color w:val="000000"/>
          <w:highlight w:val="cyan"/>
        </w:rPr>
        <w:t>que:</w:t>
      </w:r>
      <w:proofErr w:type="gramEnd"/>
    </w:p>
    <w:p w14:paraId="3D0CB5DF"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color w:val="000000"/>
          <w:highlight w:val="cyan"/>
        </w:rPr>
        <w:t> </w:t>
      </w:r>
      <w:proofErr w:type="gramStart"/>
      <w:r w:rsidRPr="00FE2F4B">
        <w:rPr>
          <w:rFonts w:ascii="Calibri" w:eastAsia="Calibri" w:hAnsi="Calibri" w:cs="Calibri"/>
          <w:color w:val="000000"/>
          <w:highlight w:val="cyan"/>
        </w:rPr>
        <w:t>le</w:t>
      </w:r>
      <w:proofErr w:type="gramEnd"/>
      <w:r w:rsidRPr="00FE2F4B">
        <w:rPr>
          <w:rFonts w:ascii="Calibri" w:eastAsia="Calibri" w:hAnsi="Calibri" w:cs="Calibri"/>
          <w:color w:val="000000"/>
          <w:highlight w:val="cyan"/>
        </w:rPr>
        <w:t xml:space="preserve"> traitement et le contrôle des opérations comptables sont conformes aux procédures ;</w:t>
      </w:r>
    </w:p>
    <w:p w14:paraId="2BAA0B66" w14:textId="77777777" w:rsidR="0034255C" w:rsidRPr="00FE2F4B" w:rsidRDefault="0034255C" w:rsidP="0034255C">
      <w:pPr>
        <w:numPr>
          <w:ilvl w:val="0"/>
          <w:numId w:val="12"/>
        </w:numPr>
        <w:pBdr>
          <w:top w:val="nil"/>
          <w:left w:val="nil"/>
          <w:bottom w:val="nil"/>
          <w:right w:val="nil"/>
          <w:between w:val="nil"/>
        </w:pBdr>
        <w:jc w:val="both"/>
        <w:rPr>
          <w:rFonts w:ascii="Calibri" w:eastAsia="Calibri" w:hAnsi="Calibri" w:cs="Calibri"/>
          <w:color w:val="000000"/>
          <w:highlight w:val="cyan"/>
        </w:rPr>
      </w:pPr>
      <w:proofErr w:type="gramStart"/>
      <w:r w:rsidRPr="00FE2F4B">
        <w:rPr>
          <w:rFonts w:ascii="Calibri" w:eastAsia="Calibri" w:hAnsi="Calibri" w:cs="Calibri"/>
          <w:color w:val="000000"/>
          <w:highlight w:val="cyan"/>
        </w:rPr>
        <w:t>la</w:t>
      </w:r>
      <w:proofErr w:type="gramEnd"/>
      <w:r w:rsidRPr="00FE2F4B">
        <w:rPr>
          <w:rFonts w:ascii="Calibri" w:eastAsia="Calibri" w:hAnsi="Calibri" w:cs="Calibri"/>
          <w:color w:val="000000"/>
          <w:highlight w:val="cyan"/>
        </w:rPr>
        <w:t xml:space="preserve"> présentation des comptes n'appelle pas de commentaires particuliers ;</w:t>
      </w:r>
    </w:p>
    <w:p w14:paraId="3584044C" w14:textId="77777777" w:rsidR="0034255C" w:rsidRPr="00FE2F4B" w:rsidRDefault="0034255C" w:rsidP="0034255C">
      <w:pPr>
        <w:numPr>
          <w:ilvl w:val="0"/>
          <w:numId w:val="12"/>
        </w:numPr>
        <w:pBdr>
          <w:top w:val="nil"/>
          <w:left w:val="nil"/>
          <w:bottom w:val="nil"/>
          <w:right w:val="nil"/>
          <w:between w:val="nil"/>
        </w:pBdr>
        <w:jc w:val="both"/>
        <w:rPr>
          <w:rFonts w:ascii="Calibri" w:eastAsia="Calibri" w:hAnsi="Calibri" w:cs="Calibri"/>
          <w:color w:val="000000"/>
          <w:highlight w:val="cyan"/>
        </w:rPr>
      </w:pPr>
      <w:proofErr w:type="gramStart"/>
      <w:r w:rsidRPr="00FE2F4B">
        <w:rPr>
          <w:rFonts w:ascii="Calibri" w:eastAsia="Calibri" w:hAnsi="Calibri" w:cs="Calibri"/>
          <w:color w:val="000000"/>
          <w:highlight w:val="cyan"/>
        </w:rPr>
        <w:t>les</w:t>
      </w:r>
      <w:proofErr w:type="gramEnd"/>
      <w:r w:rsidRPr="00FE2F4B">
        <w:rPr>
          <w:rFonts w:ascii="Calibri" w:eastAsia="Calibri" w:hAnsi="Calibri" w:cs="Calibri"/>
          <w:color w:val="000000"/>
          <w:highlight w:val="cyan"/>
        </w:rPr>
        <w:t xml:space="preserve"> encours de créances douteuses et litigieuses ainsi que les niveaux de provisions sont, sur la base des éléments disponibles à ce jour, conformes aux risques de défaut et de pertes.</w:t>
      </w:r>
    </w:p>
    <w:p w14:paraId="24A5B2F3"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color w:val="000000"/>
          <w:highlight w:val="cyan"/>
        </w:rPr>
        <w:t>Les appréciations ainsi portées s'inscrivent dans le cadre de notre démarche d'audit des comptes annuels, dont les principales modalités sont décrites en annexe du présent rapport.</w:t>
      </w:r>
    </w:p>
    <w:p w14:paraId="03CED7DE"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b/>
          <w:bCs/>
          <w:color w:val="000000"/>
          <w:highlight w:val="cyan"/>
        </w:rPr>
        <w:t> </w:t>
      </w:r>
    </w:p>
    <w:p w14:paraId="313C0CFB"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color w:val="000000"/>
          <w:highlight w:val="cyan"/>
        </w:rPr>
        <w:t>Nous avons également procédé aux vérifications spécifiques concernant le respect des dispositions légales, statutaires et réglementaires. Ces contrôles n'appellent pas de remarques particulières de notre part.</w:t>
      </w:r>
    </w:p>
    <w:p w14:paraId="67CACEE6"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color w:val="000000"/>
          <w:highlight w:val="cyan"/>
        </w:rPr>
        <w:t> </w:t>
      </w:r>
    </w:p>
    <w:p w14:paraId="6A7045F6"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sidRPr="00FE2F4B">
        <w:rPr>
          <w:rFonts w:ascii="Calibri" w:eastAsia="Calibri" w:hAnsi="Calibri" w:cs="Calibri"/>
          <w:color w:val="000000"/>
          <w:highlight w:val="cyan"/>
        </w:rPr>
        <w:t>Enfin, nous n'avons pas d'observations à formuler sur la sincérité et la concordance des comptes annuels avec les documents mis à la disposition de l'Assemblée Générale sur la situation financière et les comptes annuels.</w:t>
      </w:r>
    </w:p>
    <w:p w14:paraId="7038EA98"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528CCF90"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Mulhouse le 12/03/2025</w:t>
      </w:r>
    </w:p>
    <w:p w14:paraId="7F03BB5F"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4D383993"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bookmarkStart w:id="0" w:name="_Hlk191571252"/>
      <w:r>
        <w:rPr>
          <w:rFonts w:ascii="Calibri" w:eastAsia="Calibri" w:hAnsi="Calibri" w:cs="Calibri"/>
          <w:color w:val="000000"/>
          <w:highlight w:val="cyan"/>
        </w:rPr>
        <w:t xml:space="preserve">Patricia </w:t>
      </w:r>
      <w:r>
        <w:rPr>
          <w:rFonts w:ascii="Calibri" w:eastAsia="Calibri" w:hAnsi="Calibri" w:cs="Calibri"/>
          <w:b/>
          <w:bCs/>
          <w:color w:val="000000"/>
          <w:highlight w:val="cyan"/>
        </w:rPr>
        <w:t>Grimaldi</w:t>
      </w:r>
      <w:r>
        <w:rPr>
          <w:rFonts w:ascii="Calibri" w:eastAsia="Calibri" w:hAnsi="Calibri" w:cs="Calibri"/>
          <w:color w:val="000000"/>
          <w:highlight w:val="cyan"/>
        </w:rPr>
        <w:t>, Inspectrice Fédérale</w:t>
      </w:r>
    </w:p>
    <w:bookmarkEnd w:id="0"/>
    <w:p w14:paraId="0105A53B" w14:textId="77777777" w:rsidR="0034255C" w:rsidRPr="00FE2F4B" w:rsidRDefault="0034255C" w:rsidP="0034255C">
      <w:pPr>
        <w:pBdr>
          <w:top w:val="nil"/>
          <w:left w:val="nil"/>
          <w:bottom w:val="nil"/>
          <w:right w:val="nil"/>
          <w:between w:val="nil"/>
        </w:pBdr>
        <w:jc w:val="both"/>
        <w:rPr>
          <w:rFonts w:ascii="Calibri" w:eastAsia="Calibri" w:hAnsi="Calibri" w:cs="Calibri"/>
          <w:color w:val="000000"/>
          <w:highlight w:val="cyan"/>
        </w:rPr>
      </w:pPr>
    </w:p>
    <w:p w14:paraId="50A08054"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386803B0"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p>
    <w:p w14:paraId="09624ED5" w14:textId="77777777" w:rsidR="0034255C" w:rsidRPr="00C175BA" w:rsidRDefault="0034255C" w:rsidP="0034255C">
      <w:pPr>
        <w:pBdr>
          <w:top w:val="nil"/>
          <w:left w:val="nil"/>
          <w:bottom w:val="nil"/>
          <w:right w:val="nil"/>
          <w:between w:val="nil"/>
        </w:pBdr>
        <w:jc w:val="both"/>
        <w:rPr>
          <w:rFonts w:ascii="Calibri" w:eastAsia="Calibri" w:hAnsi="Calibri" w:cs="Calibri"/>
          <w:b/>
          <w:color w:val="0D4194"/>
          <w:sz w:val="32"/>
          <w:szCs w:val="32"/>
          <w:highlight w:val="cyan"/>
        </w:rPr>
      </w:pPr>
      <w:r w:rsidRPr="00C175BA">
        <w:rPr>
          <w:rFonts w:ascii="Calibri" w:eastAsia="Calibri" w:hAnsi="Calibri" w:cs="Calibri"/>
          <w:b/>
          <w:color w:val="0D4194"/>
          <w:sz w:val="32"/>
          <w:szCs w:val="32"/>
          <w:highlight w:val="cyan"/>
        </w:rPr>
        <w:t>Rapport spécial sur les conventions réglementées</w:t>
      </w:r>
    </w:p>
    <w:p w14:paraId="1B76F754" w14:textId="77777777" w:rsidR="0034255C" w:rsidRDefault="0034255C" w:rsidP="0034255C">
      <w:pPr>
        <w:pBdr>
          <w:top w:val="nil"/>
          <w:left w:val="nil"/>
          <w:bottom w:val="nil"/>
          <w:right w:val="nil"/>
          <w:between w:val="nil"/>
        </w:pBdr>
        <w:jc w:val="both"/>
        <w:rPr>
          <w:rFonts w:ascii="Calibri" w:eastAsia="Calibri" w:hAnsi="Calibri" w:cs="Calibri"/>
          <w:b/>
          <w:color w:val="0D4194"/>
          <w:highlight w:val="cyan"/>
        </w:rPr>
      </w:pPr>
    </w:p>
    <w:p w14:paraId="3DFB22F7"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Mesdames, Messieurs,</w:t>
      </w:r>
    </w:p>
    <w:p w14:paraId="66792237"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w:t>
      </w:r>
    </w:p>
    <w:p w14:paraId="50227291"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w:t>
      </w:r>
    </w:p>
    <w:p w14:paraId="549215AB"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xml:space="preserve">Il nous appartient de vous communiquer, sur la base des informations qui nous ont été données, les caractéristiques et les </w:t>
      </w:r>
      <w:r>
        <w:rPr>
          <w:rFonts w:ascii="Calibri" w:eastAsia="Calibri" w:hAnsi="Calibri" w:cs="Calibri"/>
          <w:b/>
          <w:color w:val="0D4194"/>
          <w:highlight w:val="cyan"/>
        </w:rPr>
        <w:t>m</w:t>
      </w:r>
      <w:r w:rsidRPr="00FE2F4B">
        <w:rPr>
          <w:rFonts w:ascii="Calibri" w:eastAsia="Calibri" w:hAnsi="Calibri" w:cs="Calibri"/>
          <w:b/>
          <w:color w:val="0D4194"/>
          <w:highlight w:val="cyan"/>
        </w:rPr>
        <w:t>odalités essentielles des conventions dont nous avons été avisées ou que nous aurions relevées à l'occasion de notre mission.</w:t>
      </w:r>
    </w:p>
    <w:p w14:paraId="035617AB"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Par ailleurs, il nous appartient, le cas échéant, de vous communiquer les informations relatives à l'exécution, au cours de l'exercice écoulé, de conventions dont l'existence a été portée à votre connaissance au cours d'exercices antérieurs.</w:t>
      </w:r>
    </w:p>
    <w:p w14:paraId="18D6A6BB"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 </w:t>
      </w:r>
    </w:p>
    <w:p w14:paraId="7DC722D4" w14:textId="77777777" w:rsidR="0034255C" w:rsidRPr="00FE2F4B" w:rsidRDefault="0034255C" w:rsidP="0034255C">
      <w:pPr>
        <w:pBdr>
          <w:top w:val="nil"/>
          <w:left w:val="nil"/>
          <w:bottom w:val="nil"/>
          <w:right w:val="nil"/>
          <w:between w:val="nil"/>
        </w:pBdr>
        <w:jc w:val="both"/>
        <w:rPr>
          <w:rFonts w:ascii="Calibri" w:eastAsia="Calibri" w:hAnsi="Calibri" w:cs="Calibri"/>
          <w:b/>
          <w:color w:val="0D4194"/>
          <w:highlight w:val="cyan"/>
        </w:rPr>
      </w:pPr>
      <w:r w:rsidRPr="00FE2F4B">
        <w:rPr>
          <w:rFonts w:ascii="Calibri" w:eastAsia="Calibri" w:hAnsi="Calibri" w:cs="Calibri"/>
          <w:b/>
          <w:color w:val="0D4194"/>
          <w:highlight w:val="cyan"/>
        </w:rPr>
        <w:t>Enfin, aucune convention déjà portée à votre connaissance au cours d'exercices antérieurs et dont l'exécution s'est poursuivie au cours de l'exercice écoulé n'a été relevée au cours de nos travaux.</w:t>
      </w:r>
    </w:p>
    <w:p w14:paraId="5B90297B"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r>
        <w:rPr>
          <w:rFonts w:ascii="Calibri" w:eastAsia="Calibri" w:hAnsi="Calibri" w:cs="Calibri"/>
          <w:color w:val="000000"/>
          <w:highlight w:val="cyan"/>
        </w:rPr>
        <w:t> </w:t>
      </w:r>
    </w:p>
    <w:p w14:paraId="4494474C"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078012DE" w14:textId="77777777" w:rsidR="0034255C" w:rsidRPr="00142916" w:rsidRDefault="0034255C" w:rsidP="0034255C">
      <w:pPr>
        <w:pBdr>
          <w:top w:val="nil"/>
          <w:left w:val="nil"/>
          <w:bottom w:val="nil"/>
          <w:right w:val="nil"/>
          <w:between w:val="nil"/>
        </w:pBdr>
        <w:jc w:val="both"/>
        <w:rPr>
          <w:rFonts w:ascii="Calibri" w:eastAsia="Calibri" w:hAnsi="Calibri" w:cs="Calibri"/>
          <w:color w:val="000000"/>
          <w:highlight w:val="cyan"/>
        </w:rPr>
      </w:pPr>
      <w:r w:rsidRPr="00142916">
        <w:rPr>
          <w:rFonts w:ascii="Calibri" w:eastAsia="Calibri" w:hAnsi="Calibri" w:cs="Calibri"/>
          <w:b/>
          <w:highlight w:val="cyan"/>
        </w:rPr>
        <w:lastRenderedPageBreak/>
        <w:t>Mesdames et Messieurs,</w:t>
      </w:r>
      <w:r>
        <w:rPr>
          <w:rFonts w:ascii="Calibri" w:eastAsia="Calibri" w:hAnsi="Calibri" w:cs="Calibri"/>
          <w:color w:val="000000"/>
          <w:highlight w:val="cyan"/>
        </w:rPr>
        <w:t xml:space="preserve"> e</w:t>
      </w:r>
      <w:r>
        <w:rPr>
          <w:rFonts w:ascii="Calibri" w:eastAsia="Calibri" w:hAnsi="Calibri" w:cs="Calibri"/>
          <w:b/>
          <w:color w:val="000000"/>
          <w:highlight w:val="cyan"/>
        </w:rPr>
        <w:t>n suite logique avec ce qui vient de vous être exposé et en tant que Président du Conseil de Surveillance, je vous appelle à voter les résolutions qui vous sont présentées.</w:t>
      </w:r>
    </w:p>
    <w:p w14:paraId="57608379" w14:textId="77777777" w:rsidR="0034255C" w:rsidRDefault="0034255C" w:rsidP="0034255C">
      <w:pPr>
        <w:pBdr>
          <w:top w:val="nil"/>
          <w:left w:val="nil"/>
          <w:bottom w:val="nil"/>
          <w:right w:val="nil"/>
          <w:between w:val="nil"/>
        </w:pBdr>
        <w:jc w:val="both"/>
        <w:rPr>
          <w:rFonts w:ascii="Calibri" w:eastAsia="Calibri" w:hAnsi="Calibri" w:cs="Calibri"/>
          <w:color w:val="000000"/>
          <w:highlight w:val="cyan"/>
        </w:rPr>
      </w:pPr>
    </w:p>
    <w:p w14:paraId="2CA094F8" w14:textId="77777777" w:rsidR="0034255C" w:rsidRDefault="0034255C" w:rsidP="0034255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cyan"/>
        </w:rPr>
        <w:t>Je vous remercie de votre attention et repasse la parole à Président du Conseil d’Administration.</w:t>
      </w:r>
    </w:p>
    <w:p w14:paraId="277FCA08" w14:textId="77777777" w:rsidR="0034255C" w:rsidRPr="00E733B8" w:rsidRDefault="0034255C" w:rsidP="0034255C">
      <w:pPr>
        <w:pStyle w:val="NormalWeb"/>
        <w:spacing w:before="0" w:beforeAutospacing="0" w:after="0" w:afterAutospacing="0"/>
        <w:jc w:val="both"/>
        <w:rPr>
          <w:rFonts w:asciiTheme="minorHAnsi" w:eastAsiaTheme="minorEastAsia" w:hAnsiTheme="minorHAnsi" w:cstheme="minorHAnsi"/>
          <w:color w:val="000000" w:themeColor="text1"/>
          <w:kern w:val="24"/>
          <w:sz w:val="32"/>
          <w:szCs w:val="32"/>
        </w:rPr>
      </w:pPr>
    </w:p>
    <w:p w14:paraId="6C7669DF" w14:textId="77777777" w:rsidR="0034255C" w:rsidRPr="00E733B8" w:rsidRDefault="0034255C" w:rsidP="0034255C">
      <w:pPr>
        <w:jc w:val="both"/>
        <w:rPr>
          <w:rFonts w:asciiTheme="minorHAnsi" w:eastAsiaTheme="minorEastAsia" w:hAnsiTheme="minorHAnsi" w:cstheme="minorHAnsi"/>
          <w:color w:val="000000" w:themeColor="text1"/>
          <w:kern w:val="24"/>
          <w:sz w:val="32"/>
          <w:szCs w:val="32"/>
        </w:rPr>
      </w:pPr>
    </w:p>
    <w:p w14:paraId="15C88F78" w14:textId="77777777" w:rsidR="0034255C" w:rsidRDefault="0034255C" w:rsidP="0034255C">
      <w:pPr>
        <w:jc w:val="both"/>
        <w:rPr>
          <w:rFonts w:eastAsiaTheme="minorEastAsia"/>
          <w:bCs/>
          <w:kern w:val="24"/>
          <w:sz w:val="32"/>
          <w:szCs w:val="32"/>
        </w:rPr>
      </w:pPr>
      <w:r w:rsidRPr="00E733B8">
        <w:rPr>
          <w:rFonts w:eastAsiaTheme="minorEastAsia"/>
          <w:bCs/>
          <w:kern w:val="24"/>
          <w:sz w:val="32"/>
          <w:szCs w:val="32"/>
        </w:rPr>
        <w:t>Merci Patrick pour cette présentation.</w:t>
      </w:r>
    </w:p>
    <w:p w14:paraId="4A34A105" w14:textId="77777777" w:rsidR="0034255C" w:rsidRPr="00E733B8" w:rsidRDefault="0034255C" w:rsidP="0034255C">
      <w:pPr>
        <w:jc w:val="both"/>
        <w:rPr>
          <w:rFonts w:eastAsiaTheme="minorEastAsia"/>
          <w:bCs/>
          <w:kern w:val="24"/>
          <w:sz w:val="32"/>
          <w:szCs w:val="32"/>
        </w:rPr>
      </w:pPr>
    </w:p>
    <w:p w14:paraId="60122005" w14:textId="77777777" w:rsidR="0034255C" w:rsidRPr="00E733B8" w:rsidRDefault="0034255C" w:rsidP="0034255C">
      <w:pPr>
        <w:spacing w:line="194" w:lineRule="auto"/>
        <w:ind w:right="106"/>
        <w:jc w:val="both"/>
        <w:rPr>
          <w:rFonts w:asciiTheme="minorHAnsi" w:hAnsiTheme="minorHAnsi" w:cstheme="minorHAnsi"/>
          <w:sz w:val="32"/>
          <w:szCs w:val="32"/>
        </w:rPr>
      </w:pPr>
      <w:r w:rsidRPr="00E733B8">
        <w:rPr>
          <w:noProof/>
          <w:sz w:val="32"/>
          <w:szCs w:val="32"/>
        </w:rPr>
        <w:drawing>
          <wp:inline distT="0" distB="0" distL="0" distR="0" wp14:anchorId="118FB6BC" wp14:editId="51620557">
            <wp:extent cx="1591735" cy="895350"/>
            <wp:effectExtent l="0" t="0" r="889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598414" cy="899107"/>
                    </a:xfrm>
                    <a:prstGeom prst="rect">
                      <a:avLst/>
                    </a:prstGeom>
                  </pic:spPr>
                </pic:pic>
              </a:graphicData>
            </a:graphic>
          </wp:inline>
        </w:drawing>
      </w:r>
      <w:r w:rsidRPr="00E733B8">
        <w:rPr>
          <w:rFonts w:asciiTheme="minorHAnsi" w:hAnsiTheme="minorHAnsi" w:cstheme="minorHAnsi"/>
          <w:sz w:val="32"/>
          <w:szCs w:val="32"/>
          <w:highlight w:val="magenta"/>
        </w:rPr>
        <w:t xml:space="preserve"> </w:t>
      </w:r>
      <w:r w:rsidRPr="00C826DD">
        <w:rPr>
          <w:rFonts w:asciiTheme="minorHAnsi" w:hAnsiTheme="minorHAnsi" w:cstheme="minorHAnsi"/>
          <w:sz w:val="32"/>
          <w:szCs w:val="32"/>
          <w:highlight w:val="magenta"/>
        </w:rPr>
        <w:t>DIA</w:t>
      </w:r>
      <w:r w:rsidRPr="000738E0">
        <w:rPr>
          <w:rFonts w:asciiTheme="minorHAnsi" w:hAnsiTheme="minorHAnsi" w:cstheme="minorHAnsi"/>
          <w:sz w:val="32"/>
          <w:szCs w:val="32"/>
          <w:highlight w:val="magenta"/>
        </w:rPr>
        <w:t xml:space="preserve"> </w:t>
      </w:r>
      <w:r w:rsidRPr="001E3344">
        <w:rPr>
          <w:rFonts w:asciiTheme="minorHAnsi" w:hAnsiTheme="minorHAnsi" w:cstheme="minorHAnsi"/>
          <w:sz w:val="32"/>
          <w:szCs w:val="32"/>
          <w:highlight w:val="magenta"/>
        </w:rPr>
        <w:t>3</w:t>
      </w:r>
      <w:r w:rsidRPr="00FA49CB">
        <w:rPr>
          <w:rFonts w:asciiTheme="minorHAnsi" w:hAnsiTheme="minorHAnsi" w:cstheme="minorHAnsi"/>
          <w:sz w:val="32"/>
          <w:szCs w:val="32"/>
          <w:highlight w:val="magenta"/>
        </w:rPr>
        <w:t>8</w:t>
      </w:r>
    </w:p>
    <w:p w14:paraId="32634C8A" w14:textId="77777777" w:rsidR="0034255C" w:rsidRPr="00E733B8" w:rsidRDefault="0034255C" w:rsidP="0034255C">
      <w:pPr>
        <w:jc w:val="both"/>
        <w:rPr>
          <w:bCs/>
          <w:sz w:val="32"/>
          <w:szCs w:val="32"/>
        </w:rPr>
      </w:pPr>
    </w:p>
    <w:p w14:paraId="267C131D" w14:textId="77777777" w:rsidR="0034255C" w:rsidRPr="00E733B8" w:rsidRDefault="0034255C" w:rsidP="0034255C">
      <w:pPr>
        <w:jc w:val="both"/>
        <w:rPr>
          <w:rFonts w:eastAsiaTheme="minorEastAsia"/>
          <w:bCs/>
          <w:kern w:val="24"/>
          <w:sz w:val="32"/>
          <w:szCs w:val="32"/>
        </w:rPr>
      </w:pPr>
    </w:p>
    <w:p w14:paraId="00F6163B" w14:textId="77777777" w:rsidR="0034255C" w:rsidRPr="00E733B8" w:rsidRDefault="0034255C" w:rsidP="0034255C">
      <w:pPr>
        <w:jc w:val="both"/>
        <w:rPr>
          <w:bCs/>
          <w:sz w:val="32"/>
          <w:szCs w:val="32"/>
        </w:rPr>
      </w:pPr>
      <w:r w:rsidRPr="00E733B8">
        <w:rPr>
          <w:rFonts w:eastAsiaTheme="minorEastAsia"/>
          <w:bCs/>
          <w:kern w:val="24"/>
          <w:sz w:val="32"/>
          <w:szCs w:val="32"/>
        </w:rPr>
        <w:t>Je voudrais remercier les élus du conseil de surveillance pour votre excellente contribution au fonctionnement de notre Caisse.</w:t>
      </w:r>
    </w:p>
    <w:p w14:paraId="7BBF8EFA" w14:textId="77777777" w:rsidR="0034255C" w:rsidRPr="00E733B8" w:rsidRDefault="0034255C" w:rsidP="0034255C">
      <w:pPr>
        <w:jc w:val="both"/>
        <w:rPr>
          <w:rFonts w:eastAsiaTheme="minorEastAsia"/>
          <w:bCs/>
          <w:kern w:val="24"/>
          <w:sz w:val="32"/>
          <w:szCs w:val="32"/>
        </w:rPr>
      </w:pPr>
    </w:p>
    <w:p w14:paraId="7EDCF9D7" w14:textId="77777777" w:rsidR="0034255C" w:rsidRPr="00E733B8" w:rsidRDefault="0034255C" w:rsidP="0034255C">
      <w:pPr>
        <w:jc w:val="both"/>
        <w:rPr>
          <w:bCs/>
          <w:sz w:val="32"/>
          <w:szCs w:val="32"/>
        </w:rPr>
      </w:pPr>
      <w:r w:rsidRPr="00E733B8">
        <w:rPr>
          <w:rFonts w:eastAsiaTheme="minorEastAsia"/>
          <w:bCs/>
          <w:kern w:val="24"/>
          <w:sz w:val="32"/>
          <w:szCs w:val="32"/>
        </w:rPr>
        <w:t>L’exposé de votre rapport nous permet désormais de passer au vote des résolutions :</w:t>
      </w:r>
    </w:p>
    <w:p w14:paraId="7E699D92" w14:textId="77777777" w:rsidR="0034255C" w:rsidRPr="00E733B8" w:rsidRDefault="0034255C" w:rsidP="0034255C">
      <w:pPr>
        <w:jc w:val="both"/>
        <w:rPr>
          <w:rFonts w:eastAsiaTheme="minorEastAsia"/>
          <w:bCs/>
          <w:kern w:val="24"/>
          <w:sz w:val="32"/>
          <w:szCs w:val="32"/>
        </w:rPr>
      </w:pPr>
    </w:p>
    <w:p w14:paraId="34CEDC9B" w14:textId="77777777" w:rsidR="0034255C" w:rsidRPr="00E733B8" w:rsidRDefault="0034255C" w:rsidP="0034255C">
      <w:pPr>
        <w:pStyle w:val="Paragraphedeliste"/>
        <w:numPr>
          <w:ilvl w:val="0"/>
          <w:numId w:val="3"/>
        </w:numPr>
        <w:jc w:val="both"/>
        <w:rPr>
          <w:rFonts w:ascii="Arial" w:eastAsiaTheme="minorEastAsia" w:hAnsi="Arial" w:cs="Arial"/>
          <w:b/>
          <w:color w:val="0070C0"/>
          <w:kern w:val="24"/>
          <w:sz w:val="32"/>
          <w:szCs w:val="32"/>
          <w:u w:val="single"/>
        </w:rPr>
      </w:pPr>
      <w:r w:rsidRPr="00E733B8">
        <w:rPr>
          <w:rFonts w:ascii="Arial" w:eastAsiaTheme="minorEastAsia" w:hAnsi="Arial" w:cs="Arial"/>
          <w:b/>
          <w:kern w:val="24"/>
          <w:sz w:val="32"/>
          <w:szCs w:val="32"/>
          <w:u w:val="single"/>
        </w:rPr>
        <w:t>Votes des résolutions :</w:t>
      </w:r>
    </w:p>
    <w:p w14:paraId="7EF1F5CE" w14:textId="77777777" w:rsidR="0034255C" w:rsidRPr="00E733B8" w:rsidRDefault="0034255C" w:rsidP="0034255C">
      <w:pPr>
        <w:ind w:left="360"/>
        <w:jc w:val="both"/>
        <w:rPr>
          <w:rFonts w:eastAsiaTheme="minorEastAsia"/>
          <w:b/>
          <w:color w:val="0070C0"/>
          <w:kern w:val="24"/>
          <w:sz w:val="32"/>
          <w:szCs w:val="32"/>
          <w:u w:val="single"/>
        </w:rPr>
      </w:pPr>
    </w:p>
    <w:p w14:paraId="236FD553" w14:textId="77777777" w:rsidR="0034255C" w:rsidRPr="00E733B8" w:rsidRDefault="0034255C" w:rsidP="0034255C">
      <w:pPr>
        <w:ind w:left="360" w:firstLine="348"/>
        <w:jc w:val="both"/>
        <w:rPr>
          <w:rFonts w:eastAsiaTheme="minorEastAsia"/>
          <w:b/>
          <w:color w:val="000000" w:themeColor="text1"/>
          <w:kern w:val="24"/>
          <w:sz w:val="32"/>
          <w:szCs w:val="32"/>
          <w:u w:val="single"/>
        </w:rPr>
      </w:pPr>
      <w:r w:rsidRPr="00E733B8">
        <w:rPr>
          <w:rFonts w:eastAsiaTheme="minorEastAsia"/>
          <w:b/>
          <w:color w:val="000000" w:themeColor="text1"/>
          <w:kern w:val="24"/>
          <w:sz w:val="32"/>
          <w:szCs w:val="32"/>
          <w:u w:val="single"/>
        </w:rPr>
        <w:t>Demander d’allumer la lumière et aux scrutateurs de ce lever</w:t>
      </w:r>
    </w:p>
    <w:p w14:paraId="1457A3CD" w14:textId="77777777" w:rsidR="0034255C" w:rsidRPr="00E733B8" w:rsidRDefault="0034255C" w:rsidP="0034255C">
      <w:pPr>
        <w:jc w:val="both"/>
        <w:rPr>
          <w:rFonts w:eastAsiaTheme="minorEastAsia"/>
          <w:bCs/>
          <w:color w:val="000000" w:themeColor="text1"/>
          <w:kern w:val="24"/>
          <w:sz w:val="32"/>
          <w:szCs w:val="32"/>
        </w:rPr>
      </w:pPr>
    </w:p>
    <w:p w14:paraId="0133B05D" w14:textId="77777777" w:rsidR="0034255C" w:rsidRPr="00E733B8" w:rsidRDefault="0034255C" w:rsidP="0034255C">
      <w:pPr>
        <w:spacing w:line="194" w:lineRule="auto"/>
        <w:ind w:right="106"/>
        <w:jc w:val="both"/>
        <w:rPr>
          <w:rFonts w:asciiTheme="minorHAnsi" w:hAnsiTheme="minorHAnsi" w:cstheme="minorHAnsi"/>
          <w:sz w:val="32"/>
          <w:szCs w:val="32"/>
        </w:rPr>
      </w:pPr>
      <w:r w:rsidRPr="00E733B8">
        <w:rPr>
          <w:rFonts w:asciiTheme="minorHAnsi" w:hAnsiTheme="minorHAnsi" w:cstheme="minorHAnsi"/>
          <w:noProof/>
          <w:sz w:val="32"/>
          <w:szCs w:val="32"/>
        </w:rPr>
        <w:drawing>
          <wp:inline distT="0" distB="0" distL="0" distR="0" wp14:anchorId="3873B98A" wp14:editId="4AA1C24B">
            <wp:extent cx="1524000" cy="8572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9620" cy="882911"/>
                    </a:xfrm>
                    <a:prstGeom prst="rect">
                      <a:avLst/>
                    </a:prstGeom>
                  </pic:spPr>
                </pic:pic>
              </a:graphicData>
            </a:graphic>
          </wp:inline>
        </w:drawing>
      </w:r>
      <w:r w:rsidRPr="00FA49CB">
        <w:rPr>
          <w:rFonts w:asciiTheme="minorHAnsi" w:hAnsiTheme="minorHAnsi" w:cstheme="minorHAnsi"/>
          <w:sz w:val="32"/>
          <w:szCs w:val="32"/>
          <w:highlight w:val="magenta"/>
        </w:rPr>
        <w:t>DIA 39</w:t>
      </w:r>
    </w:p>
    <w:p w14:paraId="37019ECD" w14:textId="77777777" w:rsidR="0034255C" w:rsidRPr="00E733B8" w:rsidRDefault="0034255C" w:rsidP="0034255C">
      <w:pPr>
        <w:jc w:val="both"/>
        <w:rPr>
          <w:bCs/>
          <w:sz w:val="32"/>
          <w:szCs w:val="32"/>
        </w:rPr>
      </w:pPr>
      <w:r w:rsidRPr="00E733B8">
        <w:rPr>
          <w:rFonts w:eastAsiaTheme="minorEastAsia"/>
          <w:bCs/>
          <w:kern w:val="24"/>
          <w:sz w:val="32"/>
          <w:szCs w:val="32"/>
        </w:rPr>
        <w:t>Nous allons maintenant procéder au vote de la résolution qui s’affiche (sur l’écran dans la salle).</w:t>
      </w:r>
    </w:p>
    <w:p w14:paraId="5435EF19" w14:textId="77777777" w:rsidR="0034255C" w:rsidRPr="00E733B8" w:rsidRDefault="0034255C" w:rsidP="0034255C">
      <w:pPr>
        <w:spacing w:line="194" w:lineRule="auto"/>
        <w:ind w:right="106"/>
        <w:jc w:val="both"/>
        <w:rPr>
          <w:bCs/>
          <w:color w:val="0070C0"/>
          <w:sz w:val="32"/>
          <w:szCs w:val="32"/>
        </w:rPr>
      </w:pPr>
    </w:p>
    <w:p w14:paraId="3422621B" w14:textId="77777777" w:rsidR="0034255C" w:rsidRPr="00E733B8" w:rsidRDefault="0034255C" w:rsidP="0034255C">
      <w:pPr>
        <w:spacing w:line="194" w:lineRule="auto"/>
        <w:ind w:right="106"/>
        <w:jc w:val="both"/>
        <w:rPr>
          <w:bCs/>
          <w:color w:val="0070C0"/>
          <w:sz w:val="32"/>
          <w:szCs w:val="32"/>
        </w:rPr>
      </w:pPr>
      <w:r w:rsidRPr="00E733B8">
        <w:rPr>
          <w:bCs/>
          <w:color w:val="0070C0"/>
          <w:sz w:val="32"/>
          <w:szCs w:val="32"/>
        </w:rPr>
        <w:t>Il s’agit de l’approbation des comptes retracés par le bilan et le compte de résultats. C’est une décision prise par les sociétaires, qui consiste à approuver la bonne gestion qui a été faite.</w:t>
      </w:r>
    </w:p>
    <w:p w14:paraId="261A7F5A" w14:textId="77777777" w:rsidR="0034255C" w:rsidRPr="00E733B8" w:rsidRDefault="0034255C" w:rsidP="0034255C">
      <w:pPr>
        <w:jc w:val="both"/>
        <w:rPr>
          <w:rFonts w:eastAsiaTheme="minorEastAsia"/>
          <w:bCs/>
          <w:color w:val="000000" w:themeColor="text1"/>
          <w:kern w:val="24"/>
          <w:sz w:val="32"/>
          <w:szCs w:val="32"/>
        </w:rPr>
      </w:pPr>
    </w:p>
    <w:p w14:paraId="6194557E" w14:textId="77777777" w:rsidR="0034255C" w:rsidRPr="00E733B8" w:rsidRDefault="0034255C" w:rsidP="0034255C">
      <w:pPr>
        <w:jc w:val="both"/>
        <w:rPr>
          <w:rFonts w:eastAsiaTheme="minorEastAsia"/>
          <w:b/>
          <w:color w:val="000000" w:themeColor="text1"/>
          <w:kern w:val="24"/>
          <w:sz w:val="32"/>
          <w:szCs w:val="32"/>
          <w:u w:val="single"/>
        </w:rPr>
      </w:pPr>
      <w:r w:rsidRPr="00E733B8">
        <w:rPr>
          <w:rFonts w:eastAsiaTheme="minorEastAsia"/>
          <w:b/>
          <w:color w:val="000000" w:themeColor="text1"/>
          <w:kern w:val="24"/>
          <w:sz w:val="32"/>
          <w:szCs w:val="32"/>
          <w:u w:val="single"/>
        </w:rPr>
        <w:t>Seuls les sociétaires ayant reçu un carton, lors de l’émargement de la liste de présence, peuvent voter à présent.</w:t>
      </w:r>
    </w:p>
    <w:p w14:paraId="12A0ACA6" w14:textId="77777777" w:rsidR="0034255C" w:rsidRPr="00E733B8" w:rsidRDefault="0034255C" w:rsidP="0034255C">
      <w:pPr>
        <w:jc w:val="both"/>
        <w:rPr>
          <w:bCs/>
          <w:sz w:val="32"/>
          <w:szCs w:val="32"/>
        </w:rPr>
      </w:pPr>
    </w:p>
    <w:p w14:paraId="390C2908" w14:textId="77777777" w:rsidR="0034255C" w:rsidRPr="00E733B8" w:rsidRDefault="0034255C" w:rsidP="0034255C">
      <w:pPr>
        <w:pStyle w:val="Paragraphedeliste"/>
        <w:numPr>
          <w:ilvl w:val="0"/>
          <w:numId w:val="4"/>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lastRenderedPageBreak/>
        <w:t>Qui est contre ?</w:t>
      </w:r>
    </w:p>
    <w:p w14:paraId="228EF1BF" w14:textId="77777777" w:rsidR="0034255C" w:rsidRPr="00E733B8" w:rsidRDefault="0034255C" w:rsidP="0034255C">
      <w:pPr>
        <w:pStyle w:val="Paragraphedeliste"/>
        <w:numPr>
          <w:ilvl w:val="0"/>
          <w:numId w:val="4"/>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s’abstient ?</w:t>
      </w:r>
    </w:p>
    <w:p w14:paraId="60DCFE0F" w14:textId="77777777" w:rsidR="0034255C" w:rsidRPr="00E733B8" w:rsidRDefault="0034255C" w:rsidP="0034255C">
      <w:pPr>
        <w:jc w:val="both"/>
        <w:rPr>
          <w:rFonts w:eastAsiaTheme="minorEastAsia"/>
          <w:bCs/>
          <w:color w:val="000000" w:themeColor="text1"/>
          <w:kern w:val="24"/>
          <w:sz w:val="32"/>
          <w:szCs w:val="32"/>
        </w:rPr>
      </w:pPr>
    </w:p>
    <w:p w14:paraId="190B5ED7" w14:textId="77777777" w:rsidR="0034255C" w:rsidRPr="00E733B8" w:rsidRDefault="0034255C" w:rsidP="0034255C">
      <w:pPr>
        <w:jc w:val="both"/>
        <w:rPr>
          <w:bCs/>
          <w:sz w:val="32"/>
          <w:szCs w:val="32"/>
        </w:rPr>
      </w:pPr>
      <w:r w:rsidRPr="00E733B8">
        <w:rPr>
          <w:rFonts w:eastAsiaTheme="minorEastAsia"/>
          <w:bCs/>
          <w:color w:val="000000" w:themeColor="text1"/>
          <w:kern w:val="24"/>
          <w:sz w:val="32"/>
          <w:szCs w:val="32"/>
        </w:rPr>
        <w:t>La résolution est adoptée à la majorité / unanimité</w:t>
      </w:r>
    </w:p>
    <w:p w14:paraId="64422C54" w14:textId="77777777" w:rsidR="0034255C" w:rsidRPr="00E733B8" w:rsidRDefault="0034255C" w:rsidP="0034255C">
      <w:pPr>
        <w:jc w:val="both"/>
        <w:rPr>
          <w:rFonts w:eastAsiaTheme="minorEastAsia"/>
          <w:bCs/>
          <w:i/>
          <w:iCs/>
          <w:color w:val="000000" w:themeColor="text1"/>
          <w:kern w:val="24"/>
          <w:sz w:val="32"/>
          <w:szCs w:val="32"/>
        </w:rPr>
      </w:pPr>
    </w:p>
    <w:p w14:paraId="59AB84A1" w14:textId="77777777" w:rsidR="0034255C" w:rsidRPr="00E733B8" w:rsidRDefault="0034255C" w:rsidP="0034255C">
      <w:pPr>
        <w:jc w:val="both"/>
        <w:rPr>
          <w:rFonts w:asciiTheme="minorHAnsi" w:hAnsiTheme="minorHAnsi" w:cstheme="minorHAnsi"/>
          <w:sz w:val="32"/>
          <w:szCs w:val="32"/>
        </w:rPr>
      </w:pPr>
      <w:r w:rsidRPr="00E733B8">
        <w:rPr>
          <w:rFonts w:asciiTheme="minorHAnsi" w:hAnsiTheme="minorHAnsi" w:cstheme="minorHAnsi"/>
          <w:noProof/>
          <w:sz w:val="32"/>
          <w:szCs w:val="32"/>
          <w:highlight w:val="cyan"/>
        </w:rPr>
        <w:drawing>
          <wp:inline distT="0" distB="0" distL="0" distR="0" wp14:anchorId="3AA784F3" wp14:editId="47A41F9D">
            <wp:extent cx="1695450" cy="9536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7917" cy="977579"/>
                    </a:xfrm>
                    <a:prstGeom prst="rect">
                      <a:avLst/>
                    </a:prstGeom>
                  </pic:spPr>
                </pic:pic>
              </a:graphicData>
            </a:graphic>
          </wp:inline>
        </w:drawing>
      </w:r>
      <w:r w:rsidRPr="00E733B8">
        <w:rPr>
          <w:rFonts w:asciiTheme="minorHAnsi" w:hAnsiTheme="minorHAnsi" w:cstheme="minorHAnsi"/>
          <w:sz w:val="32"/>
          <w:szCs w:val="32"/>
          <w:highlight w:val="magenta"/>
        </w:rPr>
        <w:t>DIA</w:t>
      </w:r>
      <w:r w:rsidRPr="00C826DD">
        <w:rPr>
          <w:rFonts w:asciiTheme="minorHAnsi" w:hAnsiTheme="minorHAnsi" w:cstheme="minorHAnsi"/>
          <w:sz w:val="32"/>
          <w:szCs w:val="32"/>
          <w:highlight w:val="magenta"/>
        </w:rPr>
        <w:t xml:space="preserve"> </w:t>
      </w:r>
      <w:r w:rsidRPr="000738E0">
        <w:rPr>
          <w:rFonts w:asciiTheme="minorHAnsi" w:hAnsiTheme="minorHAnsi" w:cstheme="minorHAnsi"/>
          <w:sz w:val="32"/>
          <w:szCs w:val="32"/>
          <w:highlight w:val="magenta"/>
        </w:rPr>
        <w:t>4</w:t>
      </w:r>
      <w:r w:rsidRPr="00FA49CB">
        <w:rPr>
          <w:rFonts w:asciiTheme="minorHAnsi" w:hAnsiTheme="minorHAnsi" w:cstheme="minorHAnsi"/>
          <w:sz w:val="32"/>
          <w:szCs w:val="32"/>
          <w:highlight w:val="magenta"/>
        </w:rPr>
        <w:t>0</w:t>
      </w:r>
    </w:p>
    <w:p w14:paraId="240C06D5" w14:textId="77777777" w:rsidR="0034255C" w:rsidRPr="00E733B8" w:rsidRDefault="0034255C" w:rsidP="0034255C">
      <w:pPr>
        <w:jc w:val="both"/>
        <w:rPr>
          <w:bCs/>
          <w:color w:val="0070C0"/>
          <w:sz w:val="32"/>
          <w:szCs w:val="32"/>
        </w:rPr>
      </w:pPr>
      <w:r w:rsidRPr="00E733B8">
        <w:rPr>
          <w:rFonts w:eastAsiaTheme="minorEastAsia"/>
          <w:bCs/>
          <w:color w:val="000000" w:themeColor="text1"/>
          <w:kern w:val="24"/>
          <w:sz w:val="32"/>
          <w:szCs w:val="32"/>
        </w:rPr>
        <w:t>Voici la résolution relative à </w:t>
      </w:r>
      <w:r w:rsidRPr="00E733B8">
        <w:rPr>
          <w:rFonts w:eastAsiaTheme="minorEastAsia"/>
          <w:bCs/>
          <w:color w:val="0070C0"/>
          <w:kern w:val="24"/>
          <w:sz w:val="32"/>
          <w:szCs w:val="32"/>
        </w:rPr>
        <w:t>l</w:t>
      </w:r>
      <w:r w:rsidRPr="00E733B8">
        <w:rPr>
          <w:bCs/>
          <w:color w:val="0070C0"/>
          <w:sz w:val="32"/>
          <w:szCs w:val="32"/>
        </w:rPr>
        <w:t xml:space="preserve">’approbation de l’affectation du résultat. </w:t>
      </w:r>
    </w:p>
    <w:p w14:paraId="7C6ED3E5" w14:textId="77777777" w:rsidR="0034255C" w:rsidRPr="00E733B8" w:rsidRDefault="0034255C" w:rsidP="0034255C">
      <w:pPr>
        <w:jc w:val="both"/>
        <w:rPr>
          <w:bCs/>
          <w:color w:val="0070C0"/>
          <w:spacing w:val="-4"/>
          <w:w w:val="110"/>
          <w:sz w:val="32"/>
          <w:szCs w:val="32"/>
        </w:rPr>
      </w:pPr>
      <w:r w:rsidRPr="00E733B8">
        <w:rPr>
          <w:bCs/>
          <w:color w:val="0070C0"/>
          <w:sz w:val="32"/>
          <w:szCs w:val="32"/>
        </w:rPr>
        <w:t>C’est une décision prise par l’assemblée générale sur proposition du Conseil d’administration de la Caisse relative au traitement des résultats.</w:t>
      </w:r>
    </w:p>
    <w:p w14:paraId="42C3F313" w14:textId="77777777" w:rsidR="0034255C" w:rsidRPr="00E733B8" w:rsidRDefault="0034255C" w:rsidP="0034255C">
      <w:pPr>
        <w:jc w:val="both"/>
        <w:rPr>
          <w:bCs/>
          <w:color w:val="0070C0"/>
          <w:sz w:val="32"/>
          <w:szCs w:val="32"/>
        </w:rPr>
      </w:pPr>
      <w:r w:rsidRPr="00E733B8">
        <w:rPr>
          <w:bCs/>
          <w:color w:val="0070C0"/>
          <w:sz w:val="32"/>
          <w:szCs w:val="32"/>
        </w:rPr>
        <w:t xml:space="preserve">Dans le cas d’un résultat positif, il peut être affecté principalement à la distribution des dividendes, c’est-à-dire la rémunération des parts sociales B souscrites par les sociétaires, et à la constitution de réserves. </w:t>
      </w:r>
    </w:p>
    <w:p w14:paraId="7250F58B" w14:textId="77777777" w:rsidR="0034255C" w:rsidRPr="00E733B8" w:rsidRDefault="0034255C" w:rsidP="0034255C">
      <w:pPr>
        <w:jc w:val="both"/>
        <w:rPr>
          <w:bCs/>
          <w:color w:val="0070C0"/>
          <w:sz w:val="32"/>
          <w:szCs w:val="32"/>
        </w:rPr>
      </w:pPr>
      <w:r w:rsidRPr="00E733B8">
        <w:rPr>
          <w:bCs/>
          <w:color w:val="0070C0"/>
          <w:sz w:val="32"/>
          <w:szCs w:val="32"/>
        </w:rPr>
        <w:t>Il peut également être reporté sur l’exercice suivant. L’affectation aux réserves permet de renforcer la solvabilité de la Caisse et ainsi la sécurité des sociétaires.</w:t>
      </w:r>
    </w:p>
    <w:p w14:paraId="26E8C6F0" w14:textId="77777777" w:rsidR="0034255C" w:rsidRPr="00E733B8" w:rsidRDefault="0034255C" w:rsidP="0034255C">
      <w:pPr>
        <w:jc w:val="both"/>
        <w:rPr>
          <w:bCs/>
          <w:sz w:val="32"/>
          <w:szCs w:val="32"/>
        </w:rPr>
      </w:pPr>
    </w:p>
    <w:p w14:paraId="4B24BF53" w14:textId="77777777" w:rsidR="0034255C" w:rsidRPr="00E733B8" w:rsidRDefault="0034255C" w:rsidP="0034255C">
      <w:pPr>
        <w:pStyle w:val="Paragraphedeliste"/>
        <w:numPr>
          <w:ilvl w:val="0"/>
          <w:numId w:val="5"/>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est contre ?</w:t>
      </w:r>
    </w:p>
    <w:p w14:paraId="5BCCC0B2" w14:textId="77777777" w:rsidR="0034255C" w:rsidRPr="00E733B8" w:rsidRDefault="0034255C" w:rsidP="0034255C">
      <w:pPr>
        <w:pStyle w:val="Paragraphedeliste"/>
        <w:numPr>
          <w:ilvl w:val="0"/>
          <w:numId w:val="5"/>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s’abstient ?</w:t>
      </w:r>
    </w:p>
    <w:p w14:paraId="59095BEE" w14:textId="77777777" w:rsidR="0034255C" w:rsidRPr="00E733B8" w:rsidRDefault="0034255C" w:rsidP="0034255C">
      <w:pPr>
        <w:jc w:val="both"/>
        <w:rPr>
          <w:rFonts w:eastAsiaTheme="minorEastAsia"/>
          <w:bCs/>
          <w:color w:val="000000" w:themeColor="text1"/>
          <w:kern w:val="24"/>
          <w:sz w:val="32"/>
          <w:szCs w:val="32"/>
        </w:rPr>
      </w:pPr>
    </w:p>
    <w:p w14:paraId="5718AF8C" w14:textId="77777777" w:rsidR="0034255C" w:rsidRPr="00E733B8" w:rsidRDefault="0034255C" w:rsidP="0034255C">
      <w:pPr>
        <w:jc w:val="both"/>
        <w:rPr>
          <w:bCs/>
          <w:sz w:val="32"/>
          <w:szCs w:val="32"/>
        </w:rPr>
      </w:pPr>
      <w:r w:rsidRPr="00E733B8">
        <w:rPr>
          <w:rFonts w:eastAsiaTheme="minorEastAsia"/>
          <w:bCs/>
          <w:color w:val="000000" w:themeColor="text1"/>
          <w:kern w:val="24"/>
          <w:sz w:val="32"/>
          <w:szCs w:val="32"/>
        </w:rPr>
        <w:t>La résolution est adoptée à la majorité / unanimité</w:t>
      </w:r>
    </w:p>
    <w:p w14:paraId="691371E3" w14:textId="77777777" w:rsidR="0034255C" w:rsidRPr="00E733B8" w:rsidRDefault="0034255C" w:rsidP="0034255C">
      <w:pPr>
        <w:jc w:val="both"/>
        <w:rPr>
          <w:rFonts w:eastAsiaTheme="minorEastAsia"/>
          <w:bCs/>
          <w:i/>
          <w:iCs/>
          <w:strike/>
          <w:color w:val="000000" w:themeColor="text1"/>
          <w:kern w:val="24"/>
          <w:sz w:val="32"/>
          <w:szCs w:val="32"/>
        </w:rPr>
      </w:pPr>
    </w:p>
    <w:p w14:paraId="2A04FE1D" w14:textId="77777777" w:rsidR="0034255C" w:rsidRPr="00E733B8" w:rsidRDefault="0034255C" w:rsidP="0034255C">
      <w:pPr>
        <w:jc w:val="both"/>
        <w:rPr>
          <w:rFonts w:asciiTheme="minorHAnsi" w:hAnsiTheme="minorHAnsi" w:cstheme="minorHAnsi"/>
          <w:sz w:val="32"/>
          <w:szCs w:val="32"/>
        </w:rPr>
      </w:pPr>
      <w:r w:rsidRPr="00E733B8">
        <w:rPr>
          <w:rFonts w:asciiTheme="minorHAnsi" w:hAnsiTheme="minorHAnsi" w:cstheme="minorHAnsi"/>
          <w:noProof/>
          <w:sz w:val="32"/>
          <w:szCs w:val="32"/>
          <w:highlight w:val="cyan"/>
        </w:rPr>
        <w:drawing>
          <wp:inline distT="0" distB="0" distL="0" distR="0" wp14:anchorId="7E5DB2DB" wp14:editId="6BA3802E">
            <wp:extent cx="1625595" cy="914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3488" cy="941340"/>
                    </a:xfrm>
                    <a:prstGeom prst="rect">
                      <a:avLst/>
                    </a:prstGeom>
                  </pic:spPr>
                </pic:pic>
              </a:graphicData>
            </a:graphic>
          </wp:inline>
        </w:drawing>
      </w:r>
      <w:r w:rsidRPr="00E733B8">
        <w:rPr>
          <w:rFonts w:asciiTheme="minorHAnsi" w:hAnsiTheme="minorHAnsi" w:cstheme="minorHAnsi"/>
          <w:sz w:val="32"/>
          <w:szCs w:val="32"/>
          <w:highlight w:val="magenta"/>
        </w:rPr>
        <w:t xml:space="preserve">DIA </w:t>
      </w:r>
      <w:r w:rsidRPr="001E3344">
        <w:rPr>
          <w:rFonts w:asciiTheme="minorHAnsi" w:hAnsiTheme="minorHAnsi" w:cstheme="minorHAnsi"/>
          <w:sz w:val="32"/>
          <w:szCs w:val="32"/>
          <w:highlight w:val="magenta"/>
        </w:rPr>
        <w:t>4</w:t>
      </w:r>
      <w:r w:rsidRPr="00FA49CB">
        <w:rPr>
          <w:rFonts w:asciiTheme="minorHAnsi" w:hAnsiTheme="minorHAnsi" w:cstheme="minorHAnsi"/>
          <w:sz w:val="32"/>
          <w:szCs w:val="32"/>
          <w:highlight w:val="magenta"/>
        </w:rPr>
        <w:t>1</w:t>
      </w:r>
    </w:p>
    <w:p w14:paraId="1C95608D" w14:textId="77777777" w:rsidR="0034255C" w:rsidRPr="00E733B8" w:rsidRDefault="0034255C" w:rsidP="0034255C">
      <w:pPr>
        <w:jc w:val="both"/>
        <w:rPr>
          <w:bCs/>
          <w:color w:val="0070C0"/>
          <w:sz w:val="32"/>
          <w:szCs w:val="32"/>
        </w:rPr>
      </w:pPr>
      <w:r w:rsidRPr="00E733B8">
        <w:rPr>
          <w:rFonts w:eastAsiaTheme="minorEastAsia"/>
          <w:bCs/>
          <w:color w:val="000000" w:themeColor="text1"/>
          <w:kern w:val="24"/>
          <w:sz w:val="32"/>
          <w:szCs w:val="32"/>
        </w:rPr>
        <w:t xml:space="preserve">Il vous est désormais proposé d’approuver la variation du capital social, en effet </w:t>
      </w:r>
      <w:r w:rsidRPr="00E733B8">
        <w:rPr>
          <w:bCs/>
          <w:color w:val="0070C0"/>
          <w:sz w:val="32"/>
          <w:szCs w:val="32"/>
        </w:rPr>
        <w:t xml:space="preserve">la Caisse de Crédit Mutuel est une coopérative à capital variable. </w:t>
      </w:r>
    </w:p>
    <w:p w14:paraId="29A5B5AD" w14:textId="77777777" w:rsidR="0034255C" w:rsidRPr="00E733B8" w:rsidRDefault="0034255C" w:rsidP="0034255C">
      <w:pPr>
        <w:jc w:val="both"/>
        <w:rPr>
          <w:bCs/>
          <w:color w:val="0070C0"/>
          <w:sz w:val="32"/>
          <w:szCs w:val="32"/>
        </w:rPr>
      </w:pPr>
      <w:r w:rsidRPr="00E733B8">
        <w:rPr>
          <w:bCs/>
          <w:color w:val="0070C0"/>
          <w:sz w:val="32"/>
          <w:szCs w:val="32"/>
        </w:rPr>
        <w:t>Chaque année il revient à l’assemblée générale d’approuver l’évolution du capital social détenu par les sociétaires au titre des parts sociales A et B.</w:t>
      </w:r>
    </w:p>
    <w:p w14:paraId="55376704" w14:textId="77777777" w:rsidR="0034255C" w:rsidRPr="00E733B8" w:rsidRDefault="0034255C" w:rsidP="0034255C">
      <w:pPr>
        <w:pStyle w:val="Paragraphedeliste"/>
        <w:numPr>
          <w:ilvl w:val="0"/>
          <w:numId w:val="6"/>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est contre ?</w:t>
      </w:r>
    </w:p>
    <w:p w14:paraId="4977F4FF" w14:textId="77777777" w:rsidR="0034255C" w:rsidRPr="00E733B8" w:rsidRDefault="0034255C" w:rsidP="0034255C">
      <w:pPr>
        <w:pStyle w:val="Paragraphedeliste"/>
        <w:numPr>
          <w:ilvl w:val="0"/>
          <w:numId w:val="6"/>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s’abstient ?</w:t>
      </w:r>
    </w:p>
    <w:p w14:paraId="19FEADBC" w14:textId="77777777" w:rsidR="0034255C" w:rsidRPr="00E733B8" w:rsidRDefault="0034255C" w:rsidP="0034255C">
      <w:pPr>
        <w:jc w:val="both"/>
        <w:rPr>
          <w:bCs/>
          <w:sz w:val="32"/>
          <w:szCs w:val="32"/>
        </w:rPr>
      </w:pPr>
      <w:r w:rsidRPr="00E733B8">
        <w:rPr>
          <w:rFonts w:eastAsiaTheme="minorEastAsia"/>
          <w:bCs/>
          <w:color w:val="000000" w:themeColor="text1"/>
          <w:kern w:val="24"/>
          <w:sz w:val="32"/>
          <w:szCs w:val="32"/>
        </w:rPr>
        <w:lastRenderedPageBreak/>
        <w:t>La résolution est adoptée à la majorité / unanimité</w:t>
      </w:r>
    </w:p>
    <w:p w14:paraId="5A5BC9A1" w14:textId="77777777" w:rsidR="0034255C" w:rsidRPr="00E733B8" w:rsidRDefault="0034255C" w:rsidP="0034255C">
      <w:pPr>
        <w:jc w:val="both"/>
        <w:rPr>
          <w:rFonts w:eastAsiaTheme="minorEastAsia"/>
          <w:bCs/>
          <w:i/>
          <w:iCs/>
          <w:strike/>
          <w:color w:val="000000" w:themeColor="text1"/>
          <w:kern w:val="24"/>
          <w:sz w:val="32"/>
          <w:szCs w:val="32"/>
        </w:rPr>
      </w:pPr>
    </w:p>
    <w:p w14:paraId="0E531882" w14:textId="77777777" w:rsidR="0034255C" w:rsidRPr="00E733B8" w:rsidRDefault="0034255C" w:rsidP="0034255C">
      <w:pPr>
        <w:jc w:val="both"/>
        <w:rPr>
          <w:rFonts w:asciiTheme="minorHAnsi" w:hAnsiTheme="minorHAnsi" w:cstheme="minorHAnsi"/>
          <w:sz w:val="32"/>
          <w:szCs w:val="32"/>
        </w:rPr>
      </w:pPr>
      <w:r w:rsidRPr="00E733B8">
        <w:rPr>
          <w:rFonts w:asciiTheme="minorHAnsi" w:hAnsiTheme="minorHAnsi" w:cstheme="minorHAnsi"/>
          <w:noProof/>
          <w:sz w:val="32"/>
          <w:szCs w:val="32"/>
          <w:highlight w:val="cyan"/>
        </w:rPr>
        <w:drawing>
          <wp:inline distT="0" distB="0" distL="0" distR="0" wp14:anchorId="7A795207" wp14:editId="1B4CD759">
            <wp:extent cx="1557867" cy="87630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2190" cy="901232"/>
                    </a:xfrm>
                    <a:prstGeom prst="rect">
                      <a:avLst/>
                    </a:prstGeom>
                  </pic:spPr>
                </pic:pic>
              </a:graphicData>
            </a:graphic>
          </wp:inline>
        </w:drawing>
      </w:r>
      <w:r w:rsidRPr="007C36E4">
        <w:rPr>
          <w:rFonts w:asciiTheme="minorHAnsi" w:hAnsiTheme="minorHAnsi" w:cstheme="minorHAnsi"/>
          <w:sz w:val="32"/>
          <w:szCs w:val="32"/>
          <w:highlight w:val="magenta"/>
        </w:rPr>
        <w:t>DIA</w:t>
      </w:r>
      <w:r w:rsidRPr="00FA49CB">
        <w:rPr>
          <w:rFonts w:asciiTheme="minorHAnsi" w:hAnsiTheme="minorHAnsi" w:cstheme="minorHAnsi"/>
          <w:sz w:val="32"/>
          <w:szCs w:val="32"/>
          <w:highlight w:val="magenta"/>
        </w:rPr>
        <w:t xml:space="preserve"> 42</w:t>
      </w:r>
    </w:p>
    <w:p w14:paraId="24DFDFBC" w14:textId="77777777" w:rsidR="0034255C" w:rsidRPr="00E733B8" w:rsidRDefault="0034255C" w:rsidP="0034255C">
      <w:pPr>
        <w:jc w:val="both"/>
        <w:rPr>
          <w:bCs/>
          <w:sz w:val="32"/>
          <w:szCs w:val="32"/>
        </w:rPr>
      </w:pPr>
      <w:r w:rsidRPr="00E733B8">
        <w:rPr>
          <w:rFonts w:eastAsiaTheme="minorEastAsia"/>
          <w:bCs/>
          <w:color w:val="000000" w:themeColor="text1"/>
          <w:kern w:val="24"/>
          <w:sz w:val="32"/>
          <w:szCs w:val="32"/>
        </w:rPr>
        <w:t>Nous allons procéder au vote de la résolution relative au quitus.</w:t>
      </w:r>
    </w:p>
    <w:p w14:paraId="3B970517" w14:textId="77777777" w:rsidR="0034255C" w:rsidRPr="00E733B8" w:rsidRDefault="0034255C" w:rsidP="0034255C">
      <w:pPr>
        <w:jc w:val="both"/>
        <w:rPr>
          <w:bCs/>
          <w:color w:val="0070C0"/>
          <w:sz w:val="32"/>
          <w:szCs w:val="32"/>
        </w:rPr>
      </w:pPr>
      <w:r w:rsidRPr="00E733B8">
        <w:rPr>
          <w:bCs/>
          <w:color w:val="0070C0"/>
          <w:sz w:val="32"/>
          <w:szCs w:val="32"/>
        </w:rPr>
        <w:t>Donner quitus au Conseil d’administration signifie que les sociétaires de la Caisse approuvent sa bonne gestion</w:t>
      </w:r>
      <w:r w:rsidRPr="00E733B8">
        <w:rPr>
          <w:bCs/>
          <w:color w:val="0070C0"/>
          <w:spacing w:val="-2"/>
          <w:w w:val="110"/>
          <w:sz w:val="32"/>
          <w:szCs w:val="32"/>
        </w:rPr>
        <w:t xml:space="preserve"> durant </w:t>
      </w:r>
      <w:r w:rsidRPr="00E733B8">
        <w:rPr>
          <w:bCs/>
          <w:color w:val="0070C0"/>
          <w:w w:val="110"/>
          <w:sz w:val="32"/>
          <w:szCs w:val="32"/>
        </w:rPr>
        <w:t>la période du 1</w:t>
      </w:r>
      <w:r w:rsidRPr="00E733B8">
        <w:rPr>
          <w:bCs/>
          <w:color w:val="0070C0"/>
          <w:w w:val="110"/>
          <w:position w:val="5"/>
          <w:sz w:val="32"/>
          <w:szCs w:val="32"/>
        </w:rPr>
        <w:t xml:space="preserve">er </w:t>
      </w:r>
      <w:r w:rsidRPr="00E733B8">
        <w:rPr>
          <w:bCs/>
          <w:color w:val="0070C0"/>
          <w:w w:val="110"/>
          <w:sz w:val="32"/>
          <w:szCs w:val="32"/>
        </w:rPr>
        <w:t xml:space="preserve">janvier au </w:t>
      </w:r>
      <w:r w:rsidRPr="00E733B8">
        <w:rPr>
          <w:bCs/>
          <w:color w:val="0070C0"/>
          <w:spacing w:val="-3"/>
          <w:w w:val="110"/>
          <w:sz w:val="32"/>
          <w:szCs w:val="32"/>
        </w:rPr>
        <w:t xml:space="preserve">31 décembre </w:t>
      </w:r>
      <w:r w:rsidRPr="00E733B8">
        <w:rPr>
          <w:bCs/>
          <w:color w:val="0070C0"/>
          <w:spacing w:val="-4"/>
          <w:w w:val="110"/>
          <w:sz w:val="32"/>
          <w:szCs w:val="32"/>
        </w:rPr>
        <w:t>2025</w:t>
      </w:r>
      <w:r w:rsidRPr="00E733B8">
        <w:rPr>
          <w:bCs/>
          <w:color w:val="0070C0"/>
          <w:sz w:val="32"/>
          <w:szCs w:val="32"/>
        </w:rPr>
        <w:t xml:space="preserve"> et déchargent le Conseil de sa responsabilité (être quitte). </w:t>
      </w:r>
    </w:p>
    <w:p w14:paraId="2BAB1C5F" w14:textId="77777777" w:rsidR="0034255C" w:rsidRPr="00E733B8" w:rsidRDefault="0034255C" w:rsidP="0034255C">
      <w:pPr>
        <w:jc w:val="both"/>
        <w:rPr>
          <w:rFonts w:eastAsiaTheme="minorEastAsia"/>
          <w:bCs/>
          <w:color w:val="000000" w:themeColor="text1"/>
          <w:kern w:val="24"/>
          <w:sz w:val="32"/>
          <w:szCs w:val="32"/>
        </w:rPr>
      </w:pPr>
    </w:p>
    <w:p w14:paraId="5E6C3A42" w14:textId="77777777" w:rsidR="0034255C" w:rsidRPr="00E733B8" w:rsidRDefault="0034255C" w:rsidP="0034255C">
      <w:pPr>
        <w:pStyle w:val="Paragraphedeliste"/>
        <w:numPr>
          <w:ilvl w:val="0"/>
          <w:numId w:val="7"/>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est contre ?</w:t>
      </w:r>
    </w:p>
    <w:p w14:paraId="7903D655" w14:textId="77777777" w:rsidR="0034255C" w:rsidRPr="00E733B8" w:rsidRDefault="0034255C" w:rsidP="0034255C">
      <w:pPr>
        <w:pStyle w:val="Paragraphedeliste"/>
        <w:numPr>
          <w:ilvl w:val="0"/>
          <w:numId w:val="7"/>
        </w:numPr>
        <w:jc w:val="both"/>
        <w:rPr>
          <w:rFonts w:ascii="Arial" w:hAnsi="Arial" w:cs="Arial"/>
          <w:bCs/>
          <w:sz w:val="32"/>
          <w:szCs w:val="32"/>
        </w:rPr>
      </w:pPr>
      <w:r w:rsidRPr="00E733B8">
        <w:rPr>
          <w:rFonts w:ascii="Arial" w:eastAsiaTheme="minorEastAsia" w:hAnsi="Arial" w:cs="Arial"/>
          <w:bCs/>
          <w:color w:val="000000" w:themeColor="text1"/>
          <w:kern w:val="24"/>
          <w:sz w:val="32"/>
          <w:szCs w:val="32"/>
        </w:rPr>
        <w:t>Qui s’abstient ?</w:t>
      </w:r>
    </w:p>
    <w:p w14:paraId="23426B59" w14:textId="77777777" w:rsidR="0034255C" w:rsidRPr="00E733B8" w:rsidRDefault="0034255C" w:rsidP="0034255C">
      <w:pPr>
        <w:jc w:val="both"/>
        <w:rPr>
          <w:rFonts w:eastAsiaTheme="minorEastAsia"/>
          <w:bCs/>
          <w:color w:val="000000" w:themeColor="text1"/>
          <w:kern w:val="24"/>
          <w:sz w:val="32"/>
          <w:szCs w:val="32"/>
        </w:rPr>
      </w:pPr>
    </w:p>
    <w:p w14:paraId="461D0189" w14:textId="77777777" w:rsidR="0034255C" w:rsidRPr="00E733B8" w:rsidRDefault="0034255C" w:rsidP="0034255C">
      <w:pPr>
        <w:jc w:val="both"/>
        <w:rPr>
          <w:bCs/>
          <w:sz w:val="32"/>
          <w:szCs w:val="32"/>
        </w:rPr>
      </w:pPr>
      <w:r w:rsidRPr="00E733B8">
        <w:rPr>
          <w:rFonts w:eastAsiaTheme="minorEastAsia"/>
          <w:bCs/>
          <w:color w:val="000000" w:themeColor="text1"/>
          <w:kern w:val="24"/>
          <w:sz w:val="32"/>
          <w:szCs w:val="32"/>
        </w:rPr>
        <w:t>La résolution est adoptée à la majorité / unanimité</w:t>
      </w:r>
    </w:p>
    <w:p w14:paraId="61D0B431" w14:textId="77777777" w:rsidR="0034255C" w:rsidRPr="00E733B8" w:rsidRDefault="0034255C" w:rsidP="0034255C">
      <w:pPr>
        <w:jc w:val="both"/>
        <w:rPr>
          <w:rFonts w:eastAsiaTheme="minorEastAsia"/>
          <w:bCs/>
          <w:i/>
          <w:iCs/>
          <w:color w:val="000000" w:themeColor="text1"/>
          <w:kern w:val="24"/>
          <w:sz w:val="32"/>
          <w:szCs w:val="32"/>
        </w:rPr>
      </w:pPr>
    </w:p>
    <w:p w14:paraId="1E9DAA53" w14:textId="77777777" w:rsidR="0034255C" w:rsidRPr="00E733B8" w:rsidRDefault="0034255C" w:rsidP="0034255C">
      <w:pPr>
        <w:pStyle w:val="NormalWeb"/>
        <w:overflowPunct w:val="0"/>
        <w:spacing w:before="0" w:beforeAutospacing="0" w:after="0" w:afterAutospacing="0"/>
        <w:rPr>
          <w:rFonts w:ascii="Arial" w:eastAsiaTheme="minorEastAsia" w:hAnsi="Arial" w:cs="Arial"/>
          <w:b/>
          <w:color w:val="00B050"/>
          <w:kern w:val="24"/>
          <w:sz w:val="32"/>
          <w:szCs w:val="32"/>
          <w:u w:val="single"/>
        </w:rPr>
      </w:pPr>
    </w:p>
    <w:p w14:paraId="219BE28F" w14:textId="77777777" w:rsidR="0034255C" w:rsidRPr="00E733B8" w:rsidRDefault="0034255C" w:rsidP="0034255C">
      <w:pPr>
        <w:pStyle w:val="NormalWeb"/>
        <w:numPr>
          <w:ilvl w:val="0"/>
          <w:numId w:val="3"/>
        </w:numPr>
        <w:overflowPunct w:val="0"/>
        <w:spacing w:before="0" w:beforeAutospacing="0" w:after="0" w:afterAutospacing="0"/>
        <w:rPr>
          <w:rFonts w:ascii="Arial" w:eastAsiaTheme="minorEastAsia" w:hAnsi="Arial" w:cs="Arial"/>
          <w:b/>
          <w:kern w:val="24"/>
          <w:sz w:val="32"/>
          <w:szCs w:val="32"/>
        </w:rPr>
      </w:pPr>
      <w:r w:rsidRPr="00E733B8">
        <w:rPr>
          <w:rFonts w:ascii="Arial" w:eastAsiaTheme="minorEastAsia" w:hAnsi="Arial" w:cs="Arial"/>
          <w:b/>
          <w:kern w:val="24"/>
          <w:sz w:val="32"/>
          <w:szCs w:val="32"/>
          <w:u w:val="single"/>
        </w:rPr>
        <w:t>Communications diverses</w:t>
      </w:r>
      <w:r w:rsidRPr="00E733B8">
        <w:rPr>
          <w:rFonts w:ascii="Arial" w:eastAsiaTheme="minorEastAsia" w:hAnsi="Arial" w:cs="Arial"/>
          <w:b/>
          <w:kern w:val="24"/>
          <w:sz w:val="32"/>
          <w:szCs w:val="32"/>
        </w:rPr>
        <w:t> :</w:t>
      </w:r>
    </w:p>
    <w:p w14:paraId="744F4876" w14:textId="77777777" w:rsidR="0034255C" w:rsidRPr="00E733B8" w:rsidRDefault="0034255C" w:rsidP="0034255C">
      <w:pPr>
        <w:pStyle w:val="NormalWeb"/>
        <w:overflowPunct w:val="0"/>
        <w:spacing w:before="0" w:beforeAutospacing="0" w:after="0" w:afterAutospacing="0"/>
        <w:rPr>
          <w:rFonts w:ascii="Arial" w:eastAsiaTheme="minorEastAsia" w:hAnsi="Arial" w:cs="Arial"/>
          <w:bCs/>
          <w:kern w:val="24"/>
          <w:sz w:val="32"/>
          <w:szCs w:val="32"/>
        </w:rPr>
      </w:pPr>
      <w:r w:rsidRPr="00E733B8">
        <w:rPr>
          <w:rFonts w:ascii="Arial" w:eastAsiaTheme="minorEastAsia" w:hAnsi="Arial" w:cs="Arial"/>
          <w:bCs/>
          <w:kern w:val="24"/>
          <w:sz w:val="32"/>
          <w:szCs w:val="32"/>
        </w:rPr>
        <w:t xml:space="preserve"> </w:t>
      </w:r>
    </w:p>
    <w:p w14:paraId="209BBFC5" w14:textId="77777777" w:rsidR="0034255C" w:rsidRDefault="0034255C" w:rsidP="0034255C">
      <w:pPr>
        <w:pStyle w:val="NormalWeb"/>
        <w:overflowPunct w:val="0"/>
        <w:spacing w:before="0" w:beforeAutospacing="0" w:after="0" w:afterAutospacing="0"/>
        <w:rPr>
          <w:rFonts w:asciiTheme="minorHAnsi" w:hAnsiTheme="minorHAnsi" w:cstheme="minorHAnsi"/>
          <w:sz w:val="32"/>
          <w:szCs w:val="32"/>
        </w:rPr>
      </w:pPr>
      <w:r w:rsidRPr="00E733B8">
        <w:rPr>
          <w:rFonts w:asciiTheme="minorHAnsi" w:hAnsiTheme="minorHAnsi" w:cstheme="minorHAnsi"/>
          <w:noProof/>
          <w:sz w:val="32"/>
          <w:szCs w:val="32"/>
          <w:highlight w:val="cyan"/>
        </w:rPr>
        <w:drawing>
          <wp:inline distT="0" distB="0" distL="0" distR="0" wp14:anchorId="6DEE2E19" wp14:editId="656B5AD5">
            <wp:extent cx="1354666" cy="762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6664" cy="779999"/>
                    </a:xfrm>
                    <a:prstGeom prst="rect">
                      <a:avLst/>
                    </a:prstGeom>
                  </pic:spPr>
                </pic:pic>
              </a:graphicData>
            </a:graphic>
          </wp:inline>
        </w:drawing>
      </w:r>
      <w:r w:rsidRPr="00E733B8">
        <w:rPr>
          <w:noProof/>
          <w:sz w:val="32"/>
          <w:szCs w:val="32"/>
        </w:rPr>
        <w:t xml:space="preserve"> </w:t>
      </w:r>
      <w:r>
        <w:rPr>
          <w:noProof/>
        </w:rPr>
        <w:drawing>
          <wp:inline distT="0" distB="0" distL="0" distR="0" wp14:anchorId="628890FE" wp14:editId="2C2F4487">
            <wp:extent cx="1323975" cy="744735"/>
            <wp:effectExtent l="0" t="0" r="0" b="0"/>
            <wp:docPr id="52" name="Graphiqu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flipV="1">
                      <a:off x="0" y="0"/>
                      <a:ext cx="1343106" cy="755496"/>
                    </a:xfrm>
                    <a:prstGeom prst="rect">
                      <a:avLst/>
                    </a:prstGeom>
                  </pic:spPr>
                </pic:pic>
              </a:graphicData>
            </a:graphic>
          </wp:inline>
        </w:drawing>
      </w:r>
      <w:r w:rsidRPr="00E733B8">
        <w:rPr>
          <w:rFonts w:asciiTheme="minorHAnsi" w:hAnsiTheme="minorHAnsi" w:cstheme="minorHAnsi"/>
          <w:sz w:val="32"/>
          <w:szCs w:val="32"/>
          <w:highlight w:val="magenta"/>
        </w:rPr>
        <w:t>DIA 4</w:t>
      </w:r>
      <w:r>
        <w:rPr>
          <w:rFonts w:asciiTheme="minorHAnsi" w:hAnsiTheme="minorHAnsi" w:cstheme="minorHAnsi"/>
          <w:sz w:val="32"/>
          <w:szCs w:val="32"/>
          <w:highlight w:val="magenta"/>
        </w:rPr>
        <w:t>3</w:t>
      </w:r>
      <w:r w:rsidRPr="00E733B8">
        <w:rPr>
          <w:rFonts w:asciiTheme="minorHAnsi" w:hAnsiTheme="minorHAnsi" w:cstheme="minorHAnsi"/>
          <w:sz w:val="32"/>
          <w:szCs w:val="32"/>
          <w:highlight w:val="magenta"/>
        </w:rPr>
        <w:t xml:space="preserve"> E</w:t>
      </w:r>
      <w:r w:rsidRPr="00FA49CB">
        <w:rPr>
          <w:rFonts w:asciiTheme="minorHAnsi" w:hAnsiTheme="minorHAnsi" w:cstheme="minorHAnsi"/>
          <w:sz w:val="32"/>
          <w:szCs w:val="32"/>
          <w:highlight w:val="magenta"/>
        </w:rPr>
        <w:t>T 44</w:t>
      </w:r>
    </w:p>
    <w:p w14:paraId="1218A76F" w14:textId="77777777" w:rsidR="0034255C" w:rsidRPr="00E733B8" w:rsidRDefault="0034255C" w:rsidP="0034255C">
      <w:pPr>
        <w:pStyle w:val="NormalWeb"/>
        <w:overflowPunct w:val="0"/>
        <w:spacing w:before="0" w:beforeAutospacing="0" w:after="0" w:afterAutospacing="0"/>
        <w:rPr>
          <w:rFonts w:asciiTheme="minorHAnsi" w:hAnsiTheme="minorHAnsi" w:cstheme="minorHAnsi"/>
          <w:sz w:val="32"/>
          <w:szCs w:val="32"/>
        </w:rPr>
      </w:pPr>
    </w:p>
    <w:p w14:paraId="56DC1002" w14:textId="77777777" w:rsidR="0034255C" w:rsidRPr="00CE23B0" w:rsidRDefault="0034255C" w:rsidP="0034255C">
      <w:pPr>
        <w:pStyle w:val="NormalWeb"/>
        <w:overflowPunct w:val="0"/>
        <w:spacing w:before="0" w:beforeAutospacing="0" w:after="0" w:afterAutospacing="0"/>
        <w:rPr>
          <w:rFonts w:ascii="Arial" w:eastAsiaTheme="minorEastAsia" w:hAnsi="Arial" w:cs="Arial"/>
          <w:bCs/>
          <w:kern w:val="24"/>
          <w:sz w:val="32"/>
          <w:szCs w:val="32"/>
          <w:highlight w:val="yellow"/>
        </w:rPr>
      </w:pPr>
      <w:r w:rsidRPr="00CE23B0">
        <w:rPr>
          <w:rFonts w:ascii="Arial" w:eastAsiaTheme="minorEastAsia" w:hAnsi="Arial" w:cs="Arial"/>
          <w:bCs/>
          <w:kern w:val="24"/>
          <w:sz w:val="32"/>
          <w:szCs w:val="32"/>
          <w:highlight w:val="yellow"/>
        </w:rPr>
        <w:t xml:space="preserve">Nous allons à présent aborder deux thèmes liés aux activités de votre caisse et qui sont d’actualités : </w:t>
      </w:r>
    </w:p>
    <w:p w14:paraId="535F0FE4" w14:textId="77777777" w:rsidR="0034255C" w:rsidRPr="00CE23B0" w:rsidRDefault="0034255C" w:rsidP="0034255C">
      <w:pPr>
        <w:pStyle w:val="NormalWeb"/>
        <w:overflowPunct w:val="0"/>
        <w:spacing w:before="0" w:beforeAutospacing="0" w:after="0" w:afterAutospacing="0"/>
        <w:rPr>
          <w:rFonts w:ascii="Arial" w:eastAsiaTheme="minorEastAsia" w:hAnsi="Arial" w:cs="Arial"/>
          <w:bCs/>
          <w:kern w:val="24"/>
          <w:sz w:val="32"/>
          <w:szCs w:val="32"/>
          <w:highlight w:val="yellow"/>
        </w:rPr>
      </w:pPr>
    </w:p>
    <w:p w14:paraId="00F17EA4" w14:textId="77777777" w:rsidR="0034255C" w:rsidRPr="00CE23B0" w:rsidRDefault="0034255C" w:rsidP="0034255C">
      <w:pPr>
        <w:pStyle w:val="NormalWeb"/>
        <w:numPr>
          <w:ilvl w:val="0"/>
          <w:numId w:val="8"/>
        </w:numPr>
        <w:overflowPunct w:val="0"/>
        <w:spacing w:before="0" w:beforeAutospacing="0" w:after="0" w:afterAutospacing="0"/>
        <w:rPr>
          <w:rFonts w:ascii="Arial" w:hAnsi="Arial" w:cs="Arial"/>
          <w:bCs/>
          <w:sz w:val="32"/>
          <w:szCs w:val="32"/>
          <w:highlight w:val="yellow"/>
        </w:rPr>
      </w:pPr>
      <w:r w:rsidRPr="00CE23B0">
        <w:rPr>
          <w:rFonts w:ascii="Arial" w:eastAsiaTheme="minorEastAsia" w:hAnsi="Arial" w:cs="Arial"/>
          <w:bCs/>
          <w:kern w:val="24"/>
          <w:sz w:val="32"/>
          <w:szCs w:val="32"/>
          <w:highlight w:val="yellow"/>
        </w:rPr>
        <w:t>0 frais à l’étranger car nous souhaitons être une banque qui vous accompagne au-delà des frontières, sans contraintes et sans frais. Et parce qu’une image vaut mieux qu’un long discours, je vous laisse regarder cette courte vidéo.</w:t>
      </w:r>
    </w:p>
    <w:p w14:paraId="4B9400C4" w14:textId="77777777" w:rsidR="0034255C" w:rsidRPr="00E733B8" w:rsidRDefault="0034255C" w:rsidP="0034255C">
      <w:pPr>
        <w:pStyle w:val="NormalWeb"/>
        <w:overflowPunct w:val="0"/>
        <w:spacing w:before="0" w:beforeAutospacing="0" w:after="0" w:afterAutospacing="0"/>
        <w:rPr>
          <w:rFonts w:ascii="Arial" w:eastAsiaTheme="minorEastAsia" w:hAnsi="Arial" w:cs="Arial"/>
          <w:bCs/>
          <w:kern w:val="24"/>
          <w:sz w:val="32"/>
          <w:szCs w:val="32"/>
        </w:rPr>
      </w:pPr>
    </w:p>
    <w:p w14:paraId="07EE38F9" w14:textId="77777777" w:rsidR="0034255C" w:rsidRPr="00E733B8" w:rsidRDefault="0034255C" w:rsidP="0034255C">
      <w:pPr>
        <w:pStyle w:val="NormalWeb"/>
        <w:spacing w:before="0" w:beforeAutospacing="0" w:after="0" w:afterAutospacing="0"/>
        <w:jc w:val="both"/>
        <w:rPr>
          <w:rFonts w:asciiTheme="minorHAnsi" w:hAnsiTheme="minorHAnsi" w:cstheme="minorHAnsi"/>
          <w:i/>
          <w:iCs/>
          <w:sz w:val="32"/>
          <w:szCs w:val="32"/>
          <w:highlight w:val="yellow"/>
        </w:rPr>
      </w:pPr>
      <w:r w:rsidRPr="00E733B8">
        <w:rPr>
          <w:rFonts w:asciiTheme="minorHAnsi" w:hAnsiTheme="minorHAnsi" w:cstheme="minorHAnsi"/>
          <w:i/>
          <w:iCs/>
          <w:sz w:val="32"/>
          <w:szCs w:val="32"/>
          <w:highlight w:val="magenta"/>
        </w:rPr>
        <w:t>Vidéo spot CM 0 frais à l’étranger</w:t>
      </w:r>
    </w:p>
    <w:p w14:paraId="590C5843" w14:textId="77777777" w:rsidR="0034255C" w:rsidRPr="00E733B8" w:rsidRDefault="0034255C" w:rsidP="0034255C">
      <w:pPr>
        <w:pStyle w:val="NormalWeb"/>
        <w:overflowPunct w:val="0"/>
        <w:spacing w:before="0" w:beforeAutospacing="0" w:after="0" w:afterAutospacing="0"/>
        <w:rPr>
          <w:rFonts w:ascii="Arial" w:hAnsi="Arial" w:cs="Arial"/>
          <w:bCs/>
          <w:sz w:val="32"/>
          <w:szCs w:val="32"/>
        </w:rPr>
      </w:pPr>
    </w:p>
    <w:p w14:paraId="49A2D7D5" w14:textId="77777777" w:rsidR="0034255C" w:rsidRPr="00E733B8" w:rsidRDefault="0034255C" w:rsidP="0034255C">
      <w:pPr>
        <w:pStyle w:val="NormalWeb"/>
        <w:overflowPunct w:val="0"/>
        <w:spacing w:before="0" w:beforeAutospacing="0" w:after="0" w:afterAutospacing="0"/>
        <w:rPr>
          <w:rFonts w:ascii="Arial" w:eastAsiaTheme="minorEastAsia" w:hAnsi="Arial" w:cs="Arial"/>
          <w:bCs/>
          <w:kern w:val="24"/>
          <w:sz w:val="32"/>
          <w:szCs w:val="32"/>
        </w:rPr>
      </w:pPr>
    </w:p>
    <w:sectPr w:rsidR="0034255C" w:rsidRPr="00E733B8" w:rsidSect="00060B59">
      <w:footerReference w:type="default" r:id="rId19"/>
      <w:pgSz w:w="11906" w:h="16838"/>
      <w:pgMar w:top="993"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608892"/>
      <w:docPartObj>
        <w:docPartGallery w:val="Page Numbers (Bottom of Page)"/>
        <w:docPartUnique/>
      </w:docPartObj>
    </w:sdtPr>
    <w:sdtEndPr/>
    <w:sdtContent>
      <w:p w14:paraId="0D89C193" w14:textId="77777777" w:rsidR="008212D3" w:rsidRDefault="002E09EB">
        <w:pPr>
          <w:pStyle w:val="Pieddepage"/>
        </w:pPr>
        <w:r>
          <w:rPr>
            <w:noProof/>
          </w:rPr>
          <mc:AlternateContent>
            <mc:Choice Requires="wpg">
              <w:drawing>
                <wp:anchor distT="0" distB="0" distL="114300" distR="114300" simplePos="0" relativeHeight="251659264" behindDoc="0" locked="0" layoutInCell="1" allowOverlap="1" wp14:anchorId="72B45CE8" wp14:editId="0C5D2732">
                  <wp:simplePos x="0" y="0"/>
                  <wp:positionH relativeFrom="page">
                    <wp:align>center</wp:align>
                  </wp:positionH>
                  <wp:positionV relativeFrom="bottomMargin">
                    <wp:align>center</wp:align>
                  </wp:positionV>
                  <wp:extent cx="7753350" cy="190500"/>
                  <wp:effectExtent l="9525" t="9525" r="952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260C" w14:textId="77777777" w:rsidR="008212D3" w:rsidRDefault="002E09EB">
                                <w:pPr>
                                  <w:jc w:val="center"/>
                                </w:pPr>
                                <w:r>
                                  <w:fldChar w:fldCharType="begin"/>
                                </w:r>
                                <w:r>
                                  <w:instrText>PAGE    \* MERGEFORMAT</w:instrText>
                                </w:r>
                                <w:r>
                                  <w:fldChar w:fldCharType="separate"/>
                                </w:r>
                                <w:r w:rsidRPr="00C13390">
                                  <w:rPr>
                                    <w:noProof/>
                                    <w:color w:val="8C8C8C" w:themeColor="background1" w:themeShade="8C"/>
                                  </w:rPr>
                                  <w:t>20</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2B45CE8" id="Groupe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BBF260C" w14:textId="77777777" w:rsidR="008212D3" w:rsidRDefault="002E09EB">
                          <w:pPr>
                            <w:jc w:val="center"/>
                          </w:pPr>
                          <w:r>
                            <w:fldChar w:fldCharType="begin"/>
                          </w:r>
                          <w:r>
                            <w:instrText>PAGE    \* MERGEFORMAT</w:instrText>
                          </w:r>
                          <w:r>
                            <w:fldChar w:fldCharType="separate"/>
                          </w:r>
                          <w:r w:rsidRPr="00C13390">
                            <w:rPr>
                              <w:noProof/>
                              <w:color w:val="8C8C8C" w:themeColor="background1" w:themeShade="8C"/>
                            </w:rPr>
                            <w:t>20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margin"/>
                </v:group>
              </w:pict>
            </mc:Fallback>
          </mc:AlternateConten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480pt;height:270pt;visibility:visible;mso-wrap-style:square" o:bullet="t">
        <v:imagedata r:id="rId1" o:title=""/>
      </v:shape>
    </w:pict>
  </w:numPicBullet>
  <w:abstractNum w:abstractNumId="0" w15:restartNumberingAfterBreak="0">
    <w:nsid w:val="13B2537A"/>
    <w:multiLevelType w:val="hybridMultilevel"/>
    <w:tmpl w:val="4A6EAC16"/>
    <w:lvl w:ilvl="0" w:tplc="43B84ED0">
      <w:start w:val="1"/>
      <w:numFmt w:val="bullet"/>
      <w:lvlText w:val="•"/>
      <w:lvlJc w:val="left"/>
      <w:pPr>
        <w:tabs>
          <w:tab w:val="num" w:pos="720"/>
        </w:tabs>
        <w:ind w:left="720" w:hanging="360"/>
      </w:pPr>
      <w:rPr>
        <w:rFonts w:ascii="Arial" w:hAnsi="Arial" w:hint="default"/>
      </w:rPr>
    </w:lvl>
    <w:lvl w:ilvl="1" w:tplc="0D12B0A6" w:tentative="1">
      <w:start w:val="1"/>
      <w:numFmt w:val="bullet"/>
      <w:lvlText w:val="•"/>
      <w:lvlJc w:val="left"/>
      <w:pPr>
        <w:tabs>
          <w:tab w:val="num" w:pos="1440"/>
        </w:tabs>
        <w:ind w:left="1440" w:hanging="360"/>
      </w:pPr>
      <w:rPr>
        <w:rFonts w:ascii="Arial" w:hAnsi="Arial" w:hint="default"/>
      </w:rPr>
    </w:lvl>
    <w:lvl w:ilvl="2" w:tplc="587273DE" w:tentative="1">
      <w:start w:val="1"/>
      <w:numFmt w:val="bullet"/>
      <w:lvlText w:val="•"/>
      <w:lvlJc w:val="left"/>
      <w:pPr>
        <w:tabs>
          <w:tab w:val="num" w:pos="2160"/>
        </w:tabs>
        <w:ind w:left="2160" w:hanging="360"/>
      </w:pPr>
      <w:rPr>
        <w:rFonts w:ascii="Arial" w:hAnsi="Arial" w:hint="default"/>
      </w:rPr>
    </w:lvl>
    <w:lvl w:ilvl="3" w:tplc="8C6A4130" w:tentative="1">
      <w:start w:val="1"/>
      <w:numFmt w:val="bullet"/>
      <w:lvlText w:val="•"/>
      <w:lvlJc w:val="left"/>
      <w:pPr>
        <w:tabs>
          <w:tab w:val="num" w:pos="2880"/>
        </w:tabs>
        <w:ind w:left="2880" w:hanging="360"/>
      </w:pPr>
      <w:rPr>
        <w:rFonts w:ascii="Arial" w:hAnsi="Arial" w:hint="default"/>
      </w:rPr>
    </w:lvl>
    <w:lvl w:ilvl="4" w:tplc="255EF082" w:tentative="1">
      <w:start w:val="1"/>
      <w:numFmt w:val="bullet"/>
      <w:lvlText w:val="•"/>
      <w:lvlJc w:val="left"/>
      <w:pPr>
        <w:tabs>
          <w:tab w:val="num" w:pos="3600"/>
        </w:tabs>
        <w:ind w:left="3600" w:hanging="360"/>
      </w:pPr>
      <w:rPr>
        <w:rFonts w:ascii="Arial" w:hAnsi="Arial" w:hint="default"/>
      </w:rPr>
    </w:lvl>
    <w:lvl w:ilvl="5" w:tplc="50C039F6" w:tentative="1">
      <w:start w:val="1"/>
      <w:numFmt w:val="bullet"/>
      <w:lvlText w:val="•"/>
      <w:lvlJc w:val="left"/>
      <w:pPr>
        <w:tabs>
          <w:tab w:val="num" w:pos="4320"/>
        </w:tabs>
        <w:ind w:left="4320" w:hanging="360"/>
      </w:pPr>
      <w:rPr>
        <w:rFonts w:ascii="Arial" w:hAnsi="Arial" w:hint="default"/>
      </w:rPr>
    </w:lvl>
    <w:lvl w:ilvl="6" w:tplc="0640404A" w:tentative="1">
      <w:start w:val="1"/>
      <w:numFmt w:val="bullet"/>
      <w:lvlText w:val="•"/>
      <w:lvlJc w:val="left"/>
      <w:pPr>
        <w:tabs>
          <w:tab w:val="num" w:pos="5040"/>
        </w:tabs>
        <w:ind w:left="5040" w:hanging="360"/>
      </w:pPr>
      <w:rPr>
        <w:rFonts w:ascii="Arial" w:hAnsi="Arial" w:hint="default"/>
      </w:rPr>
    </w:lvl>
    <w:lvl w:ilvl="7" w:tplc="DAEE59A8" w:tentative="1">
      <w:start w:val="1"/>
      <w:numFmt w:val="bullet"/>
      <w:lvlText w:val="•"/>
      <w:lvlJc w:val="left"/>
      <w:pPr>
        <w:tabs>
          <w:tab w:val="num" w:pos="5760"/>
        </w:tabs>
        <w:ind w:left="5760" w:hanging="360"/>
      </w:pPr>
      <w:rPr>
        <w:rFonts w:ascii="Arial" w:hAnsi="Arial" w:hint="default"/>
      </w:rPr>
    </w:lvl>
    <w:lvl w:ilvl="8" w:tplc="EF9A8A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F1366F"/>
    <w:multiLevelType w:val="hybridMultilevel"/>
    <w:tmpl w:val="1AB276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4EB94821"/>
    <w:multiLevelType w:val="hybridMultilevel"/>
    <w:tmpl w:val="B48E3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13055AE"/>
    <w:multiLevelType w:val="multilevel"/>
    <w:tmpl w:val="8E70FB5A"/>
    <w:lvl w:ilvl="0">
      <w:start w:val="1"/>
      <w:numFmt w:val="bullet"/>
      <w:lvlText w:val="-"/>
      <w:lvlJc w:val="left"/>
      <w:pPr>
        <w:tabs>
          <w:tab w:val="num" w:pos="0"/>
        </w:tabs>
        <w:ind w:left="720" w:hanging="360"/>
      </w:pPr>
      <w:rPr>
        <w:rFonts w:ascii="Tahoma" w:hAnsi="Tahoma" w:cs="Tahoma" w:hint="default"/>
        <w:position w:val="0"/>
        <w:sz w:val="22"/>
        <w:vertAlign w:val="baseline"/>
      </w:rPr>
    </w:lvl>
    <w:lvl w:ilvl="1">
      <w:start w:val="1"/>
      <w:numFmt w:val="bullet"/>
      <w:lvlText w:val="-"/>
      <w:lvlJc w:val="left"/>
      <w:pPr>
        <w:tabs>
          <w:tab w:val="num" w:pos="0"/>
        </w:tabs>
        <w:ind w:left="1440" w:hanging="360"/>
      </w:pPr>
      <w:rPr>
        <w:rFonts w:ascii="Tahoma" w:hAnsi="Tahoma" w:cs="Tahoma" w:hint="default"/>
        <w:position w:val="0"/>
        <w:sz w:val="22"/>
        <w:vertAlign w:val="baseline"/>
      </w:rPr>
    </w:lvl>
    <w:lvl w:ilvl="2">
      <w:start w:val="1"/>
      <w:numFmt w:val="bullet"/>
      <w:lvlText w:val="-"/>
      <w:lvlJc w:val="left"/>
      <w:pPr>
        <w:tabs>
          <w:tab w:val="num" w:pos="0"/>
        </w:tabs>
        <w:ind w:left="2160" w:hanging="360"/>
      </w:pPr>
      <w:rPr>
        <w:rFonts w:ascii="Tahoma" w:hAnsi="Tahoma" w:cs="Tahoma" w:hint="default"/>
        <w:position w:val="0"/>
        <w:sz w:val="22"/>
        <w:vertAlign w:val="baseline"/>
      </w:rPr>
    </w:lvl>
    <w:lvl w:ilvl="3">
      <w:start w:val="1"/>
      <w:numFmt w:val="bullet"/>
      <w:lvlText w:val="-"/>
      <w:lvlJc w:val="left"/>
      <w:pPr>
        <w:tabs>
          <w:tab w:val="num" w:pos="0"/>
        </w:tabs>
        <w:ind w:left="2880" w:hanging="360"/>
      </w:pPr>
      <w:rPr>
        <w:rFonts w:ascii="Tahoma" w:hAnsi="Tahoma" w:cs="Tahoma" w:hint="default"/>
        <w:position w:val="0"/>
        <w:sz w:val="22"/>
        <w:vertAlign w:val="baseline"/>
      </w:rPr>
    </w:lvl>
    <w:lvl w:ilvl="4">
      <w:start w:val="1"/>
      <w:numFmt w:val="bullet"/>
      <w:lvlText w:val="-"/>
      <w:lvlJc w:val="left"/>
      <w:pPr>
        <w:tabs>
          <w:tab w:val="num" w:pos="0"/>
        </w:tabs>
        <w:ind w:left="3600" w:hanging="360"/>
      </w:pPr>
      <w:rPr>
        <w:rFonts w:ascii="Tahoma" w:hAnsi="Tahoma" w:cs="Tahoma" w:hint="default"/>
        <w:position w:val="0"/>
        <w:sz w:val="22"/>
        <w:vertAlign w:val="baseline"/>
      </w:rPr>
    </w:lvl>
    <w:lvl w:ilvl="5">
      <w:start w:val="1"/>
      <w:numFmt w:val="bullet"/>
      <w:lvlText w:val="-"/>
      <w:lvlJc w:val="left"/>
      <w:pPr>
        <w:tabs>
          <w:tab w:val="num" w:pos="0"/>
        </w:tabs>
        <w:ind w:left="4320" w:hanging="360"/>
      </w:pPr>
      <w:rPr>
        <w:rFonts w:ascii="Tahoma" w:hAnsi="Tahoma" w:cs="Tahoma" w:hint="default"/>
        <w:position w:val="0"/>
        <w:sz w:val="22"/>
        <w:vertAlign w:val="baseline"/>
      </w:rPr>
    </w:lvl>
    <w:lvl w:ilvl="6">
      <w:start w:val="1"/>
      <w:numFmt w:val="bullet"/>
      <w:lvlText w:val="-"/>
      <w:lvlJc w:val="left"/>
      <w:pPr>
        <w:tabs>
          <w:tab w:val="num" w:pos="0"/>
        </w:tabs>
        <w:ind w:left="5040" w:hanging="360"/>
      </w:pPr>
      <w:rPr>
        <w:rFonts w:ascii="Tahoma" w:hAnsi="Tahoma" w:cs="Tahoma" w:hint="default"/>
        <w:position w:val="0"/>
        <w:sz w:val="22"/>
        <w:vertAlign w:val="baseline"/>
      </w:rPr>
    </w:lvl>
    <w:lvl w:ilvl="7">
      <w:start w:val="1"/>
      <w:numFmt w:val="bullet"/>
      <w:lvlText w:val="-"/>
      <w:lvlJc w:val="left"/>
      <w:pPr>
        <w:tabs>
          <w:tab w:val="num" w:pos="0"/>
        </w:tabs>
        <w:ind w:left="5760" w:hanging="360"/>
      </w:pPr>
      <w:rPr>
        <w:rFonts w:ascii="Tahoma" w:hAnsi="Tahoma" w:cs="Tahoma" w:hint="default"/>
        <w:position w:val="0"/>
        <w:sz w:val="22"/>
        <w:vertAlign w:val="baseline"/>
      </w:rPr>
    </w:lvl>
    <w:lvl w:ilvl="8">
      <w:start w:val="1"/>
      <w:numFmt w:val="bullet"/>
      <w:lvlText w:val="-"/>
      <w:lvlJc w:val="left"/>
      <w:pPr>
        <w:tabs>
          <w:tab w:val="num" w:pos="0"/>
        </w:tabs>
        <w:ind w:left="6480" w:hanging="360"/>
      </w:pPr>
      <w:rPr>
        <w:rFonts w:ascii="Tahoma" w:hAnsi="Tahoma" w:cs="Tahoma" w:hint="default"/>
        <w:position w:val="0"/>
        <w:sz w:val="22"/>
        <w:vertAlign w:val="baseline"/>
      </w:rPr>
    </w:lvl>
  </w:abstractNum>
  <w:abstractNum w:abstractNumId="4" w15:restartNumberingAfterBreak="0">
    <w:nsid w:val="58115D35"/>
    <w:multiLevelType w:val="hybridMultilevel"/>
    <w:tmpl w:val="811ED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5C0D1D16"/>
    <w:multiLevelType w:val="hybridMultilevel"/>
    <w:tmpl w:val="F80C935E"/>
    <w:lvl w:ilvl="0" w:tplc="1DE8CD0C">
      <w:start w:val="1"/>
      <w:numFmt w:val="bullet"/>
      <w:lvlText w:val="-"/>
      <w:lvlJc w:val="left"/>
      <w:pPr>
        <w:tabs>
          <w:tab w:val="num" w:pos="720"/>
        </w:tabs>
        <w:ind w:left="720" w:hanging="360"/>
      </w:pPr>
      <w:rPr>
        <w:rFonts w:ascii="Times New Roman" w:hAnsi="Times New Roman" w:hint="default"/>
      </w:rPr>
    </w:lvl>
    <w:lvl w:ilvl="1" w:tplc="E836EC86" w:tentative="1">
      <w:start w:val="1"/>
      <w:numFmt w:val="bullet"/>
      <w:lvlText w:val="-"/>
      <w:lvlJc w:val="left"/>
      <w:pPr>
        <w:tabs>
          <w:tab w:val="num" w:pos="1440"/>
        </w:tabs>
        <w:ind w:left="1440" w:hanging="360"/>
      </w:pPr>
      <w:rPr>
        <w:rFonts w:ascii="Times New Roman" w:hAnsi="Times New Roman" w:hint="default"/>
      </w:rPr>
    </w:lvl>
    <w:lvl w:ilvl="2" w:tplc="6AEA1222" w:tentative="1">
      <w:start w:val="1"/>
      <w:numFmt w:val="bullet"/>
      <w:lvlText w:val="-"/>
      <w:lvlJc w:val="left"/>
      <w:pPr>
        <w:tabs>
          <w:tab w:val="num" w:pos="2160"/>
        </w:tabs>
        <w:ind w:left="2160" w:hanging="360"/>
      </w:pPr>
      <w:rPr>
        <w:rFonts w:ascii="Times New Roman" w:hAnsi="Times New Roman" w:hint="default"/>
      </w:rPr>
    </w:lvl>
    <w:lvl w:ilvl="3" w:tplc="1C9CF892" w:tentative="1">
      <w:start w:val="1"/>
      <w:numFmt w:val="bullet"/>
      <w:lvlText w:val="-"/>
      <w:lvlJc w:val="left"/>
      <w:pPr>
        <w:tabs>
          <w:tab w:val="num" w:pos="2880"/>
        </w:tabs>
        <w:ind w:left="2880" w:hanging="360"/>
      </w:pPr>
      <w:rPr>
        <w:rFonts w:ascii="Times New Roman" w:hAnsi="Times New Roman" w:hint="default"/>
      </w:rPr>
    </w:lvl>
    <w:lvl w:ilvl="4" w:tplc="C44E7E70" w:tentative="1">
      <w:start w:val="1"/>
      <w:numFmt w:val="bullet"/>
      <w:lvlText w:val="-"/>
      <w:lvlJc w:val="left"/>
      <w:pPr>
        <w:tabs>
          <w:tab w:val="num" w:pos="3600"/>
        </w:tabs>
        <w:ind w:left="3600" w:hanging="360"/>
      </w:pPr>
      <w:rPr>
        <w:rFonts w:ascii="Times New Roman" w:hAnsi="Times New Roman" w:hint="default"/>
      </w:rPr>
    </w:lvl>
    <w:lvl w:ilvl="5" w:tplc="02E8D8DA" w:tentative="1">
      <w:start w:val="1"/>
      <w:numFmt w:val="bullet"/>
      <w:lvlText w:val="-"/>
      <w:lvlJc w:val="left"/>
      <w:pPr>
        <w:tabs>
          <w:tab w:val="num" w:pos="4320"/>
        </w:tabs>
        <w:ind w:left="4320" w:hanging="360"/>
      </w:pPr>
      <w:rPr>
        <w:rFonts w:ascii="Times New Roman" w:hAnsi="Times New Roman" w:hint="default"/>
      </w:rPr>
    </w:lvl>
    <w:lvl w:ilvl="6" w:tplc="A83486EE" w:tentative="1">
      <w:start w:val="1"/>
      <w:numFmt w:val="bullet"/>
      <w:lvlText w:val="-"/>
      <w:lvlJc w:val="left"/>
      <w:pPr>
        <w:tabs>
          <w:tab w:val="num" w:pos="5040"/>
        </w:tabs>
        <w:ind w:left="5040" w:hanging="360"/>
      </w:pPr>
      <w:rPr>
        <w:rFonts w:ascii="Times New Roman" w:hAnsi="Times New Roman" w:hint="default"/>
      </w:rPr>
    </w:lvl>
    <w:lvl w:ilvl="7" w:tplc="C0344388" w:tentative="1">
      <w:start w:val="1"/>
      <w:numFmt w:val="bullet"/>
      <w:lvlText w:val="-"/>
      <w:lvlJc w:val="left"/>
      <w:pPr>
        <w:tabs>
          <w:tab w:val="num" w:pos="5760"/>
        </w:tabs>
        <w:ind w:left="5760" w:hanging="360"/>
      </w:pPr>
      <w:rPr>
        <w:rFonts w:ascii="Times New Roman" w:hAnsi="Times New Roman" w:hint="default"/>
      </w:rPr>
    </w:lvl>
    <w:lvl w:ilvl="8" w:tplc="1AC69D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2EC442F"/>
    <w:multiLevelType w:val="hybridMultilevel"/>
    <w:tmpl w:val="FB8E3E54"/>
    <w:lvl w:ilvl="0" w:tplc="A4DE6F44">
      <w:start w:val="1"/>
      <w:numFmt w:val="decimal"/>
      <w:lvlText w:val="%1."/>
      <w:lvlJc w:val="left"/>
      <w:pPr>
        <w:ind w:left="720" w:hanging="360"/>
      </w:pPr>
      <w:rPr>
        <w:b/>
        <w:bCs w:val="0"/>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680A0CB9"/>
    <w:multiLevelType w:val="hybridMultilevel"/>
    <w:tmpl w:val="72886E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69B219B1"/>
    <w:multiLevelType w:val="multilevel"/>
    <w:tmpl w:val="A03ED7BA"/>
    <w:lvl w:ilvl="0">
      <w:start w:val="1"/>
      <w:numFmt w:val="bullet"/>
      <w:lvlText w:val="-"/>
      <w:lvlJc w:val="left"/>
      <w:pPr>
        <w:tabs>
          <w:tab w:val="num" w:pos="0"/>
        </w:tabs>
        <w:ind w:left="720" w:hanging="360"/>
      </w:pPr>
      <w:rPr>
        <w:rFonts w:ascii="Tahoma" w:hAnsi="Tahoma" w:cs="Tahoma" w:hint="default"/>
        <w:position w:val="0"/>
        <w:sz w:val="22"/>
        <w:vertAlign w:val="baseline"/>
      </w:rPr>
    </w:lvl>
    <w:lvl w:ilvl="1">
      <w:start w:val="1"/>
      <w:numFmt w:val="bullet"/>
      <w:lvlText w:val="-"/>
      <w:lvlJc w:val="left"/>
      <w:pPr>
        <w:tabs>
          <w:tab w:val="num" w:pos="0"/>
        </w:tabs>
        <w:ind w:left="1440" w:hanging="360"/>
      </w:pPr>
      <w:rPr>
        <w:rFonts w:ascii="Tahoma" w:hAnsi="Tahoma" w:cs="Tahoma" w:hint="default"/>
        <w:position w:val="0"/>
        <w:sz w:val="22"/>
        <w:vertAlign w:val="baseline"/>
      </w:rPr>
    </w:lvl>
    <w:lvl w:ilvl="2">
      <w:start w:val="1"/>
      <w:numFmt w:val="bullet"/>
      <w:lvlText w:val="-"/>
      <w:lvlJc w:val="left"/>
      <w:pPr>
        <w:tabs>
          <w:tab w:val="num" w:pos="0"/>
        </w:tabs>
        <w:ind w:left="2160" w:hanging="360"/>
      </w:pPr>
      <w:rPr>
        <w:rFonts w:ascii="Tahoma" w:hAnsi="Tahoma" w:cs="Tahoma" w:hint="default"/>
        <w:position w:val="0"/>
        <w:sz w:val="22"/>
        <w:vertAlign w:val="baseline"/>
      </w:rPr>
    </w:lvl>
    <w:lvl w:ilvl="3">
      <w:start w:val="1"/>
      <w:numFmt w:val="bullet"/>
      <w:lvlText w:val="-"/>
      <w:lvlJc w:val="left"/>
      <w:pPr>
        <w:tabs>
          <w:tab w:val="num" w:pos="0"/>
        </w:tabs>
        <w:ind w:left="2880" w:hanging="360"/>
      </w:pPr>
      <w:rPr>
        <w:rFonts w:ascii="Tahoma" w:hAnsi="Tahoma" w:cs="Tahoma" w:hint="default"/>
        <w:position w:val="0"/>
        <w:sz w:val="22"/>
        <w:vertAlign w:val="baseline"/>
      </w:rPr>
    </w:lvl>
    <w:lvl w:ilvl="4">
      <w:start w:val="1"/>
      <w:numFmt w:val="bullet"/>
      <w:lvlText w:val="-"/>
      <w:lvlJc w:val="left"/>
      <w:pPr>
        <w:tabs>
          <w:tab w:val="num" w:pos="0"/>
        </w:tabs>
        <w:ind w:left="3600" w:hanging="360"/>
      </w:pPr>
      <w:rPr>
        <w:rFonts w:ascii="Tahoma" w:hAnsi="Tahoma" w:cs="Tahoma" w:hint="default"/>
        <w:position w:val="0"/>
        <w:sz w:val="22"/>
        <w:vertAlign w:val="baseline"/>
      </w:rPr>
    </w:lvl>
    <w:lvl w:ilvl="5">
      <w:start w:val="1"/>
      <w:numFmt w:val="bullet"/>
      <w:lvlText w:val="-"/>
      <w:lvlJc w:val="left"/>
      <w:pPr>
        <w:tabs>
          <w:tab w:val="num" w:pos="0"/>
        </w:tabs>
        <w:ind w:left="4320" w:hanging="360"/>
      </w:pPr>
      <w:rPr>
        <w:rFonts w:ascii="Tahoma" w:hAnsi="Tahoma" w:cs="Tahoma" w:hint="default"/>
        <w:position w:val="0"/>
        <w:sz w:val="22"/>
        <w:vertAlign w:val="baseline"/>
      </w:rPr>
    </w:lvl>
    <w:lvl w:ilvl="6">
      <w:start w:val="1"/>
      <w:numFmt w:val="bullet"/>
      <w:lvlText w:val="-"/>
      <w:lvlJc w:val="left"/>
      <w:pPr>
        <w:tabs>
          <w:tab w:val="num" w:pos="0"/>
        </w:tabs>
        <w:ind w:left="5040" w:hanging="360"/>
      </w:pPr>
      <w:rPr>
        <w:rFonts w:ascii="Tahoma" w:hAnsi="Tahoma" w:cs="Tahoma" w:hint="default"/>
        <w:position w:val="0"/>
        <w:sz w:val="22"/>
        <w:vertAlign w:val="baseline"/>
      </w:rPr>
    </w:lvl>
    <w:lvl w:ilvl="7">
      <w:start w:val="1"/>
      <w:numFmt w:val="bullet"/>
      <w:lvlText w:val="-"/>
      <w:lvlJc w:val="left"/>
      <w:pPr>
        <w:tabs>
          <w:tab w:val="num" w:pos="0"/>
        </w:tabs>
        <w:ind w:left="5760" w:hanging="360"/>
      </w:pPr>
      <w:rPr>
        <w:rFonts w:ascii="Tahoma" w:hAnsi="Tahoma" w:cs="Tahoma" w:hint="default"/>
        <w:position w:val="0"/>
        <w:sz w:val="22"/>
        <w:vertAlign w:val="baseline"/>
      </w:rPr>
    </w:lvl>
    <w:lvl w:ilvl="8">
      <w:start w:val="1"/>
      <w:numFmt w:val="bullet"/>
      <w:lvlText w:val="-"/>
      <w:lvlJc w:val="left"/>
      <w:pPr>
        <w:tabs>
          <w:tab w:val="num" w:pos="0"/>
        </w:tabs>
        <w:ind w:left="6480" w:hanging="360"/>
      </w:pPr>
      <w:rPr>
        <w:rFonts w:ascii="Tahoma" w:hAnsi="Tahoma" w:cs="Tahoma" w:hint="default"/>
        <w:position w:val="0"/>
        <w:sz w:val="22"/>
        <w:vertAlign w:val="baseline"/>
      </w:rPr>
    </w:lvl>
  </w:abstractNum>
  <w:abstractNum w:abstractNumId="9" w15:restartNumberingAfterBreak="0">
    <w:nsid w:val="6DD1281A"/>
    <w:multiLevelType w:val="hybridMultilevel"/>
    <w:tmpl w:val="56A68E06"/>
    <w:lvl w:ilvl="0" w:tplc="F2E8365C">
      <w:start w:val="1"/>
      <w:numFmt w:val="bullet"/>
      <w:lvlText w:val=""/>
      <w:lvlPicBulletId w:val="0"/>
      <w:lvlJc w:val="left"/>
      <w:pPr>
        <w:tabs>
          <w:tab w:val="num" w:pos="720"/>
        </w:tabs>
        <w:ind w:left="720" w:hanging="360"/>
      </w:pPr>
      <w:rPr>
        <w:rFonts w:ascii="Symbol" w:hAnsi="Symbol" w:hint="default"/>
      </w:rPr>
    </w:lvl>
    <w:lvl w:ilvl="1" w:tplc="CA6E8F7A" w:tentative="1">
      <w:start w:val="1"/>
      <w:numFmt w:val="bullet"/>
      <w:lvlText w:val=""/>
      <w:lvlJc w:val="left"/>
      <w:pPr>
        <w:tabs>
          <w:tab w:val="num" w:pos="1440"/>
        </w:tabs>
        <w:ind w:left="1440" w:hanging="360"/>
      </w:pPr>
      <w:rPr>
        <w:rFonts w:ascii="Symbol" w:hAnsi="Symbol" w:hint="default"/>
      </w:rPr>
    </w:lvl>
    <w:lvl w:ilvl="2" w:tplc="AFFAA250" w:tentative="1">
      <w:start w:val="1"/>
      <w:numFmt w:val="bullet"/>
      <w:lvlText w:val=""/>
      <w:lvlJc w:val="left"/>
      <w:pPr>
        <w:tabs>
          <w:tab w:val="num" w:pos="2160"/>
        </w:tabs>
        <w:ind w:left="2160" w:hanging="360"/>
      </w:pPr>
      <w:rPr>
        <w:rFonts w:ascii="Symbol" w:hAnsi="Symbol" w:hint="default"/>
      </w:rPr>
    </w:lvl>
    <w:lvl w:ilvl="3" w:tplc="61EE624C" w:tentative="1">
      <w:start w:val="1"/>
      <w:numFmt w:val="bullet"/>
      <w:lvlText w:val=""/>
      <w:lvlJc w:val="left"/>
      <w:pPr>
        <w:tabs>
          <w:tab w:val="num" w:pos="2880"/>
        </w:tabs>
        <w:ind w:left="2880" w:hanging="360"/>
      </w:pPr>
      <w:rPr>
        <w:rFonts w:ascii="Symbol" w:hAnsi="Symbol" w:hint="default"/>
      </w:rPr>
    </w:lvl>
    <w:lvl w:ilvl="4" w:tplc="5B68042A" w:tentative="1">
      <w:start w:val="1"/>
      <w:numFmt w:val="bullet"/>
      <w:lvlText w:val=""/>
      <w:lvlJc w:val="left"/>
      <w:pPr>
        <w:tabs>
          <w:tab w:val="num" w:pos="3600"/>
        </w:tabs>
        <w:ind w:left="3600" w:hanging="360"/>
      </w:pPr>
      <w:rPr>
        <w:rFonts w:ascii="Symbol" w:hAnsi="Symbol" w:hint="default"/>
      </w:rPr>
    </w:lvl>
    <w:lvl w:ilvl="5" w:tplc="01067E5C" w:tentative="1">
      <w:start w:val="1"/>
      <w:numFmt w:val="bullet"/>
      <w:lvlText w:val=""/>
      <w:lvlJc w:val="left"/>
      <w:pPr>
        <w:tabs>
          <w:tab w:val="num" w:pos="4320"/>
        </w:tabs>
        <w:ind w:left="4320" w:hanging="360"/>
      </w:pPr>
      <w:rPr>
        <w:rFonts w:ascii="Symbol" w:hAnsi="Symbol" w:hint="default"/>
      </w:rPr>
    </w:lvl>
    <w:lvl w:ilvl="6" w:tplc="F2985402" w:tentative="1">
      <w:start w:val="1"/>
      <w:numFmt w:val="bullet"/>
      <w:lvlText w:val=""/>
      <w:lvlJc w:val="left"/>
      <w:pPr>
        <w:tabs>
          <w:tab w:val="num" w:pos="5040"/>
        </w:tabs>
        <w:ind w:left="5040" w:hanging="360"/>
      </w:pPr>
      <w:rPr>
        <w:rFonts w:ascii="Symbol" w:hAnsi="Symbol" w:hint="default"/>
      </w:rPr>
    </w:lvl>
    <w:lvl w:ilvl="7" w:tplc="577A6FDC" w:tentative="1">
      <w:start w:val="1"/>
      <w:numFmt w:val="bullet"/>
      <w:lvlText w:val=""/>
      <w:lvlJc w:val="left"/>
      <w:pPr>
        <w:tabs>
          <w:tab w:val="num" w:pos="5760"/>
        </w:tabs>
        <w:ind w:left="5760" w:hanging="360"/>
      </w:pPr>
      <w:rPr>
        <w:rFonts w:ascii="Symbol" w:hAnsi="Symbol" w:hint="default"/>
      </w:rPr>
    </w:lvl>
    <w:lvl w:ilvl="8" w:tplc="B8285FE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844096F"/>
    <w:multiLevelType w:val="hybridMultilevel"/>
    <w:tmpl w:val="4D0C4A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7B0F3D70"/>
    <w:multiLevelType w:val="hybridMultilevel"/>
    <w:tmpl w:val="7B3C2C28"/>
    <w:lvl w:ilvl="0" w:tplc="83E6A138">
      <w:start w:val="1"/>
      <w:numFmt w:val="bullet"/>
      <w:lvlText w:val="•"/>
      <w:lvlJc w:val="left"/>
      <w:pPr>
        <w:tabs>
          <w:tab w:val="num" w:pos="720"/>
        </w:tabs>
        <w:ind w:left="720" w:hanging="360"/>
      </w:pPr>
      <w:rPr>
        <w:rFonts w:ascii="Arial" w:hAnsi="Arial" w:hint="default"/>
      </w:rPr>
    </w:lvl>
    <w:lvl w:ilvl="1" w:tplc="6D8E6032" w:tentative="1">
      <w:start w:val="1"/>
      <w:numFmt w:val="bullet"/>
      <w:lvlText w:val="•"/>
      <w:lvlJc w:val="left"/>
      <w:pPr>
        <w:tabs>
          <w:tab w:val="num" w:pos="1440"/>
        </w:tabs>
        <w:ind w:left="1440" w:hanging="360"/>
      </w:pPr>
      <w:rPr>
        <w:rFonts w:ascii="Arial" w:hAnsi="Arial" w:hint="default"/>
      </w:rPr>
    </w:lvl>
    <w:lvl w:ilvl="2" w:tplc="E3F4B50C" w:tentative="1">
      <w:start w:val="1"/>
      <w:numFmt w:val="bullet"/>
      <w:lvlText w:val="•"/>
      <w:lvlJc w:val="left"/>
      <w:pPr>
        <w:tabs>
          <w:tab w:val="num" w:pos="2160"/>
        </w:tabs>
        <w:ind w:left="2160" w:hanging="360"/>
      </w:pPr>
      <w:rPr>
        <w:rFonts w:ascii="Arial" w:hAnsi="Arial" w:hint="default"/>
      </w:rPr>
    </w:lvl>
    <w:lvl w:ilvl="3" w:tplc="38963CA6" w:tentative="1">
      <w:start w:val="1"/>
      <w:numFmt w:val="bullet"/>
      <w:lvlText w:val="•"/>
      <w:lvlJc w:val="left"/>
      <w:pPr>
        <w:tabs>
          <w:tab w:val="num" w:pos="2880"/>
        </w:tabs>
        <w:ind w:left="2880" w:hanging="360"/>
      </w:pPr>
      <w:rPr>
        <w:rFonts w:ascii="Arial" w:hAnsi="Arial" w:hint="default"/>
      </w:rPr>
    </w:lvl>
    <w:lvl w:ilvl="4" w:tplc="21507E18" w:tentative="1">
      <w:start w:val="1"/>
      <w:numFmt w:val="bullet"/>
      <w:lvlText w:val="•"/>
      <w:lvlJc w:val="left"/>
      <w:pPr>
        <w:tabs>
          <w:tab w:val="num" w:pos="3600"/>
        </w:tabs>
        <w:ind w:left="3600" w:hanging="360"/>
      </w:pPr>
      <w:rPr>
        <w:rFonts w:ascii="Arial" w:hAnsi="Arial" w:hint="default"/>
      </w:rPr>
    </w:lvl>
    <w:lvl w:ilvl="5" w:tplc="FFDE7FAC" w:tentative="1">
      <w:start w:val="1"/>
      <w:numFmt w:val="bullet"/>
      <w:lvlText w:val="•"/>
      <w:lvlJc w:val="left"/>
      <w:pPr>
        <w:tabs>
          <w:tab w:val="num" w:pos="4320"/>
        </w:tabs>
        <w:ind w:left="4320" w:hanging="360"/>
      </w:pPr>
      <w:rPr>
        <w:rFonts w:ascii="Arial" w:hAnsi="Arial" w:hint="default"/>
      </w:rPr>
    </w:lvl>
    <w:lvl w:ilvl="6" w:tplc="5EA8E4C0" w:tentative="1">
      <w:start w:val="1"/>
      <w:numFmt w:val="bullet"/>
      <w:lvlText w:val="•"/>
      <w:lvlJc w:val="left"/>
      <w:pPr>
        <w:tabs>
          <w:tab w:val="num" w:pos="5040"/>
        </w:tabs>
        <w:ind w:left="5040" w:hanging="360"/>
      </w:pPr>
      <w:rPr>
        <w:rFonts w:ascii="Arial" w:hAnsi="Arial" w:hint="default"/>
      </w:rPr>
    </w:lvl>
    <w:lvl w:ilvl="7" w:tplc="2398093C" w:tentative="1">
      <w:start w:val="1"/>
      <w:numFmt w:val="bullet"/>
      <w:lvlText w:val="•"/>
      <w:lvlJc w:val="left"/>
      <w:pPr>
        <w:tabs>
          <w:tab w:val="num" w:pos="5760"/>
        </w:tabs>
        <w:ind w:left="5760" w:hanging="360"/>
      </w:pPr>
      <w:rPr>
        <w:rFonts w:ascii="Arial" w:hAnsi="Arial" w:hint="default"/>
      </w:rPr>
    </w:lvl>
    <w:lvl w:ilvl="8" w:tplc="C6505CD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4"/>
  </w:num>
  <w:num w:numId="5">
    <w:abstractNumId w:val="10"/>
  </w:num>
  <w:num w:numId="6">
    <w:abstractNumId w:val="2"/>
  </w:num>
  <w:num w:numId="7">
    <w:abstractNumId w:val="7"/>
  </w:num>
  <w:num w:numId="8">
    <w:abstractNumId w:val="1"/>
  </w:num>
  <w:num w:numId="9">
    <w:abstractNumId w:val="9"/>
  </w:num>
  <w:num w:numId="10">
    <w:abstractNumId w:val="5"/>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5C"/>
    <w:rsid w:val="002E09EB"/>
    <w:rsid w:val="0034255C"/>
    <w:rsid w:val="006E1478"/>
    <w:rsid w:val="00914D55"/>
    <w:rsid w:val="0099460B"/>
    <w:rsid w:val="00AC4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322C3"/>
  <w15:chartTrackingRefBased/>
  <w15:docId w15:val="{0EF11D4D-C2B7-4E98-B414-865A9033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55C"/>
    <w:pPr>
      <w:spacing w:after="0" w:line="240" w:lineRule="auto"/>
    </w:pPr>
    <w:rPr>
      <w:rFonts w:ascii="Arial" w:eastAsia="Times New Roman" w:hAnsi="Arial"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34255C"/>
    <w:pPr>
      <w:spacing w:before="100" w:beforeAutospacing="1" w:after="100" w:afterAutospacing="1"/>
    </w:pPr>
    <w:rPr>
      <w:rFonts w:ascii="Times New Roman" w:hAnsi="Times New Roman" w:cs="Times New Roman"/>
    </w:rPr>
  </w:style>
  <w:style w:type="paragraph" w:styleId="Paragraphedeliste">
    <w:name w:val="List Paragraph"/>
    <w:basedOn w:val="Normal"/>
    <w:uiPriority w:val="34"/>
    <w:qFormat/>
    <w:rsid w:val="0034255C"/>
    <w:pPr>
      <w:ind w:left="720"/>
      <w:contextualSpacing/>
    </w:pPr>
    <w:rPr>
      <w:rFonts w:ascii="Times New Roman" w:hAnsi="Times New Roman" w:cs="Times New Roman"/>
    </w:rPr>
  </w:style>
  <w:style w:type="paragraph" w:styleId="Pieddepage">
    <w:name w:val="footer"/>
    <w:basedOn w:val="Normal"/>
    <w:link w:val="PieddepageCar"/>
    <w:uiPriority w:val="99"/>
    <w:unhideWhenUsed/>
    <w:rsid w:val="0034255C"/>
    <w:pPr>
      <w:tabs>
        <w:tab w:val="center" w:pos="4536"/>
        <w:tab w:val="right" w:pos="9072"/>
      </w:tabs>
    </w:pPr>
  </w:style>
  <w:style w:type="character" w:customStyle="1" w:styleId="PieddepageCar">
    <w:name w:val="Pied de page Car"/>
    <w:basedOn w:val="Policepardfaut"/>
    <w:link w:val="Pieddepage"/>
    <w:uiPriority w:val="99"/>
    <w:rsid w:val="0034255C"/>
    <w:rPr>
      <w:rFonts w:ascii="Arial" w:eastAsia="Times New Roman" w:hAnsi="Arial" w:cs="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sv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1332</Words>
  <Characters>7332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PRUDHON Virginie</dc:creator>
  <cp:keywords/>
  <dc:description/>
  <cp:lastModifiedBy>PRUDHON Virginie</cp:lastModifiedBy>
  <cp:revision>2</cp:revision>
  <dcterms:created xsi:type="dcterms:W3CDTF">2026-03-12T16:57:00Z</dcterms:created>
  <dcterms:modified xsi:type="dcterms:W3CDTF">2026-03-12T16:57:00Z</dcterms:modified>
</cp:coreProperties>
</file>